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23" w:rsidRDefault="00017239" w:rsidP="00DE7B6E">
      <w:pPr>
        <w:pStyle w:val="Title"/>
        <w:spacing w:after="0" w:line="240" w:lineRule="auto"/>
        <w:ind w:left="-1080" w:right="-1080"/>
        <w:jc w:val="center"/>
        <w:rPr>
          <w:rFonts w:ascii="Gill Sans Ultra Bold Condensed" w:hAnsi="Gill Sans Ultra Bold Condensed"/>
          <w:sz w:val="22"/>
          <w:szCs w:val="22"/>
        </w:rPr>
      </w:pPr>
      <w:r w:rsidRPr="00DE7B6E">
        <w:rPr>
          <w:rFonts w:ascii="Gill Sans Ultra Bold Condensed" w:hAnsi="Gill Sans Ultra Bold Condensed"/>
          <w:color w:val="00B050"/>
          <w:sz w:val="56"/>
          <w:szCs w:val="56"/>
        </w:rPr>
        <w:t>Price Middle School</w:t>
      </w:r>
      <w:r w:rsidR="00DE7B6E" w:rsidRPr="00DE7B6E">
        <w:rPr>
          <w:rFonts w:ascii="Gill Sans Ultra Bold Condensed" w:hAnsi="Gill Sans Ultra Bold Condensed"/>
          <w:color w:val="00B050"/>
          <w:sz w:val="56"/>
          <w:szCs w:val="56"/>
        </w:rPr>
        <w:t xml:space="preserve"> </w:t>
      </w:r>
      <w:r w:rsidR="00522974">
        <w:rPr>
          <w:rFonts w:ascii="Gill Sans Ultra Bold Condensed" w:hAnsi="Gill Sans Ultra Bold Condensed"/>
          <w:color w:val="00B050"/>
          <w:sz w:val="56"/>
          <w:szCs w:val="56"/>
        </w:rPr>
        <w:t>presents</w:t>
      </w:r>
      <w:r w:rsidR="00C44B04">
        <w:rPr>
          <w:rFonts w:ascii="Gill Sans Ultra Bold Condensed" w:hAnsi="Gill Sans Ultra Bold Condensed"/>
          <w:color w:val="00B050"/>
          <w:sz w:val="56"/>
          <w:szCs w:val="56"/>
        </w:rPr>
        <w:t>:</w:t>
      </w:r>
      <w:r w:rsidR="00DE7B6E">
        <w:rPr>
          <w:rFonts w:ascii="Gill Sans Ultra Bold Condensed" w:hAnsi="Gill Sans Ultra Bold Condensed"/>
          <w:noProof/>
          <w:sz w:val="72"/>
          <w:szCs w:val="72"/>
          <w:lang w:eastAsia="en-US"/>
        </w:rPr>
        <w:drawing>
          <wp:inline distT="0" distB="0" distL="0" distR="0">
            <wp:extent cx="2762250" cy="1876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B6E" w:rsidRPr="00DE7B6E" w:rsidRDefault="00DE7B6E" w:rsidP="00287EA4">
      <w:pPr>
        <w:spacing w:after="0" w:line="240" w:lineRule="auto"/>
        <w:ind w:left="-1080" w:right="-540" w:firstLine="900"/>
      </w:pPr>
      <w:r w:rsidRPr="00DE7B6E">
        <w:rPr>
          <w:rFonts w:ascii="Gill Sans Ultra Bold Condensed" w:eastAsiaTheme="majorEastAsia" w:hAnsi="Gill Sans Ultra Bold Condensed" w:cstheme="majorBidi"/>
          <w:b/>
          <w:bCs/>
          <w:caps/>
          <w:color w:val="00B050"/>
          <w:spacing w:val="-10"/>
          <w:kern w:val="28"/>
          <w:sz w:val="56"/>
          <w:szCs w:val="56"/>
        </w:rPr>
        <w:t>“Volunteer Incentive Program”</w:t>
      </w:r>
    </w:p>
    <w:tbl>
      <w:tblPr>
        <w:tblW w:w="90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410"/>
        <w:gridCol w:w="570"/>
        <w:gridCol w:w="4035"/>
      </w:tblGrid>
      <w:tr w:rsidR="00F85523" w:rsidTr="00697033">
        <w:trPr>
          <w:trHeight w:val="5850"/>
          <w:jc w:val="center"/>
        </w:trPr>
        <w:tc>
          <w:tcPr>
            <w:tcW w:w="4410" w:type="dxa"/>
          </w:tcPr>
          <w:p w:rsidR="00697033" w:rsidRDefault="00697033" w:rsidP="00DE7B6E">
            <w:pPr>
              <w:ind w:left="90"/>
            </w:pPr>
          </w:p>
          <w:p w:rsidR="00F85523" w:rsidRPr="004C6F1E" w:rsidRDefault="009B6914" w:rsidP="004C6F1E">
            <w:pPr>
              <w:pStyle w:val="Caption"/>
              <w:rPr>
                <w:sz w:val="20"/>
              </w:rPr>
            </w:pPr>
            <w:r w:rsidRPr="00287EA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902F4C4" wp14:editId="3174F44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3971290</wp:posOffset>
                      </wp:positionV>
                      <wp:extent cx="2360930" cy="1200150"/>
                      <wp:effectExtent l="0" t="0" r="2667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7EA4" w:rsidRDefault="009B6914" w:rsidP="009B691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Parent volunteers can earn rewards by volunteering at least 8 – 10 hours by the end of March. For more information and to schedule your volunteer opportunity please call Ms. Johnson at (404)802-6345.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2F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35pt;margin-top:312.7pt;width:185.9pt;height:9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" filled="f" strokecolor="#00b050">
                      <v:stroke dashstyle="longDashDot"/>
                      <v:textbox>
                        <w:txbxContent>
                          <w:p w:rsidR="00287EA4" w:rsidRDefault="009B6914" w:rsidP="009B69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Parent volunteers can earn rewards by volunteering at least 8 – 10 hours by the end of March. For more information and to schedule your volunteer opportunity please call Ms. Johnson at (404)802-6345.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7EA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056736" wp14:editId="21554F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3169920</wp:posOffset>
                      </wp:positionV>
                      <wp:extent cx="2847975" cy="6096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7EA4" w:rsidRPr="001845D8" w:rsidRDefault="00287EA4" w:rsidP="00287EA4">
                                  <w:pPr>
                                    <w:spacing w:after="0" w:line="240" w:lineRule="auto"/>
                                    <w:ind w:left="-630" w:right="75" w:firstLine="45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845D8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“At the end of the day, the most overwhelming key to a child’s </w:t>
                                  </w:r>
                                </w:p>
                                <w:p w:rsidR="00287EA4" w:rsidRPr="001845D8" w:rsidRDefault="00287EA4" w:rsidP="00287EA4">
                                  <w:pPr>
                                    <w:spacing w:after="0" w:line="240" w:lineRule="auto"/>
                                    <w:ind w:left="-630" w:right="75" w:firstLine="45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1845D8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success is the positive involvement of parents</w:t>
                                  </w:r>
                                  <w:r w:rsidRPr="001845D8">
                                    <w:rPr>
                                      <w:i/>
                                    </w:rPr>
                                    <w:t>.”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56736" id="_x0000_s1027" type="#_x0000_t202" style="position:absolute;margin-left:0;margin-top:249.6pt;width:224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NDIQIAAB0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" stroked="f">
                      <v:textbox>
                        <w:txbxContent>
                          <w:p w:rsidR="00287EA4" w:rsidRPr="001845D8" w:rsidRDefault="00287EA4" w:rsidP="00287EA4">
                            <w:pPr>
                              <w:spacing w:after="0" w:line="240" w:lineRule="auto"/>
                              <w:ind w:left="-630" w:right="75" w:firstLine="45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45D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“At the end of the day, the most overwhelming key to a child’s </w:t>
                            </w:r>
                          </w:p>
                          <w:p w:rsidR="00287EA4" w:rsidRPr="001845D8" w:rsidRDefault="00287EA4" w:rsidP="00287EA4">
                            <w:pPr>
                              <w:spacing w:after="0" w:line="240" w:lineRule="auto"/>
                              <w:ind w:left="-630" w:right="75" w:firstLine="450"/>
                              <w:jc w:val="center"/>
                              <w:rPr>
                                <w:i/>
                              </w:rPr>
                            </w:pPr>
                            <w:r w:rsidRPr="001845D8">
                              <w:rPr>
                                <w:i/>
                                <w:sz w:val="16"/>
                                <w:szCs w:val="16"/>
                              </w:rPr>
                              <w:t>success is the positive involvement of parents</w:t>
                            </w:r>
                            <w:r w:rsidRPr="001845D8">
                              <w:rPr>
                                <w:i/>
                              </w:rPr>
                              <w:t>.”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_GoBack"/>
            <w:r w:rsidR="00C44B04">
              <w:rPr>
                <w:noProof/>
                <w:lang w:eastAsia="en-US"/>
              </w:rPr>
              <w:drawing>
                <wp:inline distT="0" distB="0" distL="0" distR="0" wp14:anchorId="419CE258" wp14:editId="3AA42D19">
                  <wp:extent cx="2838450" cy="30765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[1]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70" w:type="dxa"/>
          </w:tcPr>
          <w:p w:rsidR="00F85523" w:rsidRDefault="00F85523"/>
        </w:tc>
        <w:tc>
          <w:tcPr>
            <w:tcW w:w="4035" w:type="dxa"/>
          </w:tcPr>
          <w:p w:rsidR="00697033" w:rsidRDefault="00697033" w:rsidP="00697033">
            <w:pPr>
              <w:pStyle w:val="Heading1"/>
              <w:jc w:val="center"/>
              <w:rPr>
                <w:rStyle w:val="Heading1Char"/>
                <w:rFonts w:asciiTheme="minorHAnsi" w:hAnsiTheme="minorHAnsi"/>
                <w:b/>
                <w:bCs/>
              </w:rPr>
            </w:pPr>
          </w:p>
          <w:p w:rsidR="00697033" w:rsidRPr="00287EA4" w:rsidRDefault="00697033" w:rsidP="00697033">
            <w:pPr>
              <w:pStyle w:val="Heading1"/>
              <w:jc w:val="center"/>
              <w:rPr>
                <w:rStyle w:val="Heading1Char"/>
                <w:rFonts w:ascii="Curlz MT" w:hAnsi="Curlz MT"/>
                <w:b/>
                <w:bCs/>
                <w:sz w:val="40"/>
                <w:szCs w:val="40"/>
              </w:rPr>
            </w:pPr>
            <w:r w:rsidRPr="00697033">
              <w:rPr>
                <w:rStyle w:val="Heading1Char"/>
                <w:rFonts w:asciiTheme="minorHAnsi" w:hAnsiTheme="minorHAnsi"/>
                <w:b/>
                <w:bCs/>
              </w:rPr>
              <w:t xml:space="preserve">  </w:t>
            </w:r>
            <w:r w:rsidRPr="001845D8">
              <w:rPr>
                <w:rStyle w:val="Heading1Char"/>
                <w:rFonts w:ascii="Curlz MT" w:hAnsi="Curlz MT"/>
                <w:b/>
                <w:bCs/>
                <w:color w:val="00B050"/>
                <w:sz w:val="40"/>
                <w:szCs w:val="40"/>
              </w:rPr>
              <w:t>Volunteer Opportunities</w:t>
            </w:r>
          </w:p>
          <w:p w:rsidR="00697033" w:rsidRPr="00697033" w:rsidRDefault="00697033" w:rsidP="00697033">
            <w:pPr>
              <w:pStyle w:val="Heading1"/>
              <w:jc w:val="center"/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</w:pPr>
            <w:r w:rsidRPr="00697033"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  <w:t>Classroom</w:t>
            </w:r>
          </w:p>
          <w:p w:rsidR="00697033" w:rsidRPr="00697033" w:rsidRDefault="00697033" w:rsidP="00697033">
            <w:pPr>
              <w:pStyle w:val="Heading1"/>
              <w:jc w:val="center"/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</w:pPr>
            <w:r w:rsidRPr="00697033"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  <w:t>Media Center</w:t>
            </w:r>
          </w:p>
          <w:p w:rsidR="00697033" w:rsidRPr="00697033" w:rsidRDefault="00697033" w:rsidP="00697033">
            <w:pPr>
              <w:pStyle w:val="Heading1"/>
              <w:jc w:val="center"/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</w:pPr>
            <w:r w:rsidRPr="00697033"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  <w:t>Teacher Bulletin Board</w:t>
            </w:r>
          </w:p>
          <w:p w:rsidR="00697033" w:rsidRPr="00697033" w:rsidRDefault="00697033" w:rsidP="00697033">
            <w:pPr>
              <w:pStyle w:val="Heading1"/>
              <w:jc w:val="center"/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</w:pPr>
            <w:r w:rsidRPr="00697033"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  <w:t>Parent Center</w:t>
            </w:r>
          </w:p>
          <w:p w:rsidR="00697033" w:rsidRPr="00697033" w:rsidRDefault="00697033" w:rsidP="00697033">
            <w:pPr>
              <w:pStyle w:val="Heading1"/>
              <w:jc w:val="center"/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</w:pPr>
            <w:r w:rsidRPr="00697033"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  <w:t>Front Office</w:t>
            </w:r>
          </w:p>
          <w:p w:rsidR="00697033" w:rsidRPr="00697033" w:rsidRDefault="00697033" w:rsidP="00697033">
            <w:pPr>
              <w:pStyle w:val="Heading1"/>
              <w:jc w:val="center"/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</w:pPr>
            <w:r w:rsidRPr="00697033"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  <w:t>Cafeteria Monitoring</w:t>
            </w:r>
          </w:p>
          <w:p w:rsidR="00697033" w:rsidRPr="00697033" w:rsidRDefault="00697033" w:rsidP="00697033">
            <w:pPr>
              <w:pStyle w:val="Heading1"/>
              <w:jc w:val="center"/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</w:pPr>
            <w:r w:rsidRPr="00697033"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  <w:t>Class Transitions</w:t>
            </w:r>
          </w:p>
          <w:p w:rsidR="00697033" w:rsidRPr="00697033" w:rsidRDefault="00697033" w:rsidP="00697033">
            <w:pPr>
              <w:pStyle w:val="Heading1"/>
              <w:jc w:val="center"/>
              <w:rPr>
                <w:rStyle w:val="Heading1Char"/>
                <w:rFonts w:asciiTheme="minorHAnsi" w:hAnsiTheme="minorHAnsi"/>
                <w:bCs/>
              </w:rPr>
            </w:pPr>
            <w:r w:rsidRPr="00697033">
              <w:rPr>
                <w:rStyle w:val="Heading1Char"/>
                <w:rFonts w:asciiTheme="minorHAnsi" w:hAnsiTheme="minorHAnsi"/>
                <w:bCs/>
                <w:sz w:val="28"/>
                <w:szCs w:val="28"/>
              </w:rPr>
              <w:t>Hall Monitor</w:t>
            </w:r>
          </w:p>
          <w:p w:rsidR="00697033" w:rsidRDefault="00697033" w:rsidP="00522974">
            <w:pPr>
              <w:pStyle w:val="Heading1"/>
              <w:jc w:val="center"/>
              <w:rPr>
                <w:rStyle w:val="Heading1Char"/>
                <w:rFonts w:asciiTheme="minorHAnsi" w:hAnsiTheme="minorHAnsi"/>
                <w:b/>
                <w:bCs/>
              </w:rPr>
            </w:pPr>
          </w:p>
          <w:p w:rsidR="00F85523" w:rsidRPr="001845D8" w:rsidRDefault="00697033" w:rsidP="00522974">
            <w:pPr>
              <w:pStyle w:val="Heading1"/>
              <w:jc w:val="center"/>
              <w:rPr>
                <w:rStyle w:val="Heading1Char"/>
                <w:rFonts w:ascii="Curlz MT" w:hAnsi="Curlz MT"/>
                <w:b/>
                <w:bCs/>
                <w:color w:val="00B050"/>
                <w:sz w:val="40"/>
                <w:szCs w:val="40"/>
              </w:rPr>
            </w:pPr>
            <w:r w:rsidRPr="001845D8">
              <w:rPr>
                <w:rStyle w:val="Heading1Char"/>
                <w:rFonts w:ascii="Curlz MT" w:hAnsi="Curlz MT"/>
                <w:b/>
                <w:bCs/>
                <w:color w:val="00B050"/>
                <w:sz w:val="40"/>
                <w:szCs w:val="40"/>
              </w:rPr>
              <w:t xml:space="preserve">Gift Card </w:t>
            </w:r>
            <w:r w:rsidR="00E17A55" w:rsidRPr="001845D8">
              <w:rPr>
                <w:rStyle w:val="Heading1Char"/>
                <w:rFonts w:ascii="Curlz MT" w:hAnsi="Curlz MT"/>
                <w:b/>
                <w:bCs/>
                <w:color w:val="00B050"/>
                <w:sz w:val="40"/>
                <w:szCs w:val="40"/>
              </w:rPr>
              <w:t>Rewa</w:t>
            </w:r>
            <w:r w:rsidR="00C44B04" w:rsidRPr="001845D8">
              <w:rPr>
                <w:rStyle w:val="Heading1Char"/>
                <w:rFonts w:ascii="Curlz MT" w:hAnsi="Curlz MT"/>
                <w:b/>
                <w:bCs/>
                <w:color w:val="00B050"/>
                <w:sz w:val="40"/>
                <w:szCs w:val="40"/>
              </w:rPr>
              <w:t>rd</w:t>
            </w:r>
            <w:r w:rsidRPr="001845D8">
              <w:rPr>
                <w:rStyle w:val="Heading1Char"/>
                <w:rFonts w:ascii="Curlz MT" w:hAnsi="Curlz MT"/>
                <w:b/>
                <w:bCs/>
                <w:color w:val="00B050"/>
                <w:sz w:val="40"/>
                <w:szCs w:val="40"/>
              </w:rPr>
              <w:t>s</w:t>
            </w:r>
          </w:p>
          <w:p w:rsidR="00E17A55" w:rsidRPr="00697033" w:rsidRDefault="00E17A55" w:rsidP="00697033">
            <w:pPr>
              <w:pStyle w:val="ListParagraph"/>
              <w:ind w:left="60"/>
              <w:jc w:val="center"/>
              <w:rPr>
                <w:sz w:val="28"/>
                <w:szCs w:val="28"/>
              </w:rPr>
            </w:pPr>
            <w:r w:rsidRPr="00697033">
              <w:rPr>
                <w:sz w:val="28"/>
                <w:szCs w:val="28"/>
              </w:rPr>
              <w:t>Kroger</w:t>
            </w:r>
          </w:p>
          <w:p w:rsidR="00E17A55" w:rsidRPr="00697033" w:rsidRDefault="00E17A55" w:rsidP="00697033">
            <w:pPr>
              <w:pStyle w:val="ListParagraph"/>
              <w:ind w:left="60"/>
              <w:jc w:val="center"/>
              <w:rPr>
                <w:sz w:val="28"/>
                <w:szCs w:val="28"/>
              </w:rPr>
            </w:pPr>
            <w:r w:rsidRPr="00697033">
              <w:rPr>
                <w:sz w:val="28"/>
                <w:szCs w:val="28"/>
              </w:rPr>
              <w:t>Apple</w:t>
            </w:r>
          </w:p>
          <w:p w:rsidR="00E17A55" w:rsidRPr="00697033" w:rsidRDefault="00E17A55" w:rsidP="00697033">
            <w:pPr>
              <w:pStyle w:val="ListParagraph"/>
              <w:ind w:left="60"/>
              <w:jc w:val="center"/>
              <w:rPr>
                <w:sz w:val="28"/>
                <w:szCs w:val="28"/>
              </w:rPr>
            </w:pPr>
            <w:r w:rsidRPr="00697033">
              <w:rPr>
                <w:sz w:val="28"/>
                <w:szCs w:val="28"/>
              </w:rPr>
              <w:t>Gamestop</w:t>
            </w:r>
          </w:p>
          <w:p w:rsidR="00E17A55" w:rsidRPr="00697033" w:rsidRDefault="00E17A55" w:rsidP="00697033">
            <w:pPr>
              <w:pStyle w:val="ListParagraph"/>
              <w:ind w:left="60"/>
              <w:jc w:val="center"/>
              <w:rPr>
                <w:sz w:val="28"/>
                <w:szCs w:val="28"/>
              </w:rPr>
            </w:pPr>
            <w:r w:rsidRPr="00697033">
              <w:rPr>
                <w:sz w:val="28"/>
                <w:szCs w:val="28"/>
              </w:rPr>
              <w:t>Subway</w:t>
            </w:r>
          </w:p>
          <w:p w:rsidR="00E17A55" w:rsidRPr="00697033" w:rsidRDefault="00C44B04" w:rsidP="00697033">
            <w:pPr>
              <w:pStyle w:val="ListParagraph"/>
              <w:ind w:left="60"/>
              <w:jc w:val="center"/>
              <w:rPr>
                <w:sz w:val="28"/>
                <w:szCs w:val="28"/>
              </w:rPr>
            </w:pPr>
            <w:r w:rsidRPr="00697033">
              <w:rPr>
                <w:sz w:val="28"/>
                <w:szCs w:val="28"/>
              </w:rPr>
              <w:t>Foot Locker</w:t>
            </w:r>
          </w:p>
          <w:p w:rsidR="00C44B04" w:rsidRPr="00697033" w:rsidRDefault="00C44B04" w:rsidP="00697033">
            <w:pPr>
              <w:pStyle w:val="ListParagraph"/>
              <w:ind w:left="60"/>
              <w:jc w:val="center"/>
              <w:rPr>
                <w:sz w:val="28"/>
                <w:szCs w:val="28"/>
              </w:rPr>
            </w:pPr>
            <w:r w:rsidRPr="00697033">
              <w:rPr>
                <w:sz w:val="28"/>
                <w:szCs w:val="28"/>
              </w:rPr>
              <w:t>Cookie Company</w:t>
            </w:r>
          </w:p>
          <w:p w:rsidR="00C44B04" w:rsidRPr="00697033" w:rsidRDefault="00C44B04" w:rsidP="00697033">
            <w:pPr>
              <w:pStyle w:val="ListParagraph"/>
              <w:ind w:left="60"/>
              <w:jc w:val="center"/>
              <w:rPr>
                <w:sz w:val="28"/>
                <w:szCs w:val="28"/>
              </w:rPr>
            </w:pPr>
            <w:r w:rsidRPr="00697033">
              <w:rPr>
                <w:sz w:val="28"/>
                <w:szCs w:val="28"/>
              </w:rPr>
              <w:t>Google Play Store</w:t>
            </w:r>
          </w:p>
          <w:p w:rsidR="00C44B04" w:rsidRPr="00697033" w:rsidRDefault="00C44B04" w:rsidP="00697033">
            <w:pPr>
              <w:pStyle w:val="ListParagraph"/>
              <w:ind w:left="60"/>
              <w:jc w:val="center"/>
              <w:rPr>
                <w:sz w:val="28"/>
                <w:szCs w:val="28"/>
              </w:rPr>
            </w:pPr>
            <w:r w:rsidRPr="00697033">
              <w:rPr>
                <w:sz w:val="28"/>
                <w:szCs w:val="28"/>
              </w:rPr>
              <w:t>Walmart</w:t>
            </w:r>
          </w:p>
        </w:tc>
      </w:tr>
      <w:tr w:rsidR="00E17A55" w:rsidTr="00697033">
        <w:trPr>
          <w:trHeight w:val="90"/>
          <w:jc w:val="center"/>
        </w:trPr>
        <w:tc>
          <w:tcPr>
            <w:tcW w:w="4410" w:type="dxa"/>
          </w:tcPr>
          <w:p w:rsidR="00E17A55" w:rsidRPr="00522974" w:rsidRDefault="00E17A55" w:rsidP="00522974">
            <w:pPr>
              <w:jc w:val="center"/>
              <w:rPr>
                <w:i/>
                <w:noProof/>
                <w:lang w:eastAsia="en-US"/>
              </w:rPr>
            </w:pPr>
          </w:p>
        </w:tc>
        <w:tc>
          <w:tcPr>
            <w:tcW w:w="570" w:type="dxa"/>
          </w:tcPr>
          <w:p w:rsidR="00E17A55" w:rsidRDefault="00E17A55"/>
        </w:tc>
        <w:tc>
          <w:tcPr>
            <w:tcW w:w="4035" w:type="dxa"/>
          </w:tcPr>
          <w:p w:rsidR="00E17A55" w:rsidRDefault="00E17A55" w:rsidP="00522974">
            <w:pPr>
              <w:pStyle w:val="Heading1"/>
              <w:rPr>
                <w:rStyle w:val="Heading1Char"/>
                <w:b/>
                <w:bCs/>
              </w:rPr>
            </w:pPr>
          </w:p>
        </w:tc>
      </w:tr>
    </w:tbl>
    <w:p w:rsidR="00F85523" w:rsidRPr="00522974" w:rsidRDefault="00F85523" w:rsidP="009B6914">
      <w:pPr>
        <w:pStyle w:val="Address"/>
        <w:ind w:left="-1080" w:right="-1080"/>
        <w:jc w:val="center"/>
        <w:rPr>
          <w:rFonts w:ascii="Book Antiqua" w:hAnsi="Book Antiqua"/>
          <w:i/>
          <w:sz w:val="28"/>
          <w:szCs w:val="28"/>
        </w:rPr>
      </w:pPr>
    </w:p>
    <w:sectPr w:rsidR="00F85523" w:rsidRPr="00522974" w:rsidSect="008D7870">
      <w:pgSz w:w="12240" w:h="15840" w:code="1"/>
      <w:pgMar w:top="1260" w:right="2160" w:bottom="720" w:left="2160" w:header="720" w:footer="7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39" w:rsidRDefault="00017239">
      <w:pPr>
        <w:spacing w:after="0" w:line="240" w:lineRule="auto"/>
      </w:pPr>
      <w:r>
        <w:separator/>
      </w:r>
    </w:p>
  </w:endnote>
  <w:endnote w:type="continuationSeparator" w:id="0">
    <w:p w:rsidR="00017239" w:rsidRDefault="0001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39" w:rsidRDefault="00017239">
      <w:pPr>
        <w:spacing w:after="0" w:line="240" w:lineRule="auto"/>
      </w:pPr>
      <w:r>
        <w:separator/>
      </w:r>
    </w:p>
  </w:footnote>
  <w:footnote w:type="continuationSeparator" w:id="0">
    <w:p w:rsidR="00017239" w:rsidRDefault="0001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351234FC"/>
    <w:multiLevelType w:val="hybridMultilevel"/>
    <w:tmpl w:val="A9B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39"/>
    <w:rsid w:val="00017239"/>
    <w:rsid w:val="000313CD"/>
    <w:rsid w:val="001845D8"/>
    <w:rsid w:val="00287EA4"/>
    <w:rsid w:val="004C6F1E"/>
    <w:rsid w:val="00522974"/>
    <w:rsid w:val="00697033"/>
    <w:rsid w:val="008D7870"/>
    <w:rsid w:val="009B6914"/>
    <w:rsid w:val="00C44B04"/>
    <w:rsid w:val="00D74E13"/>
    <w:rsid w:val="00DE7B6E"/>
    <w:rsid w:val="00E17A55"/>
    <w:rsid w:val="00F8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96278D2-2E8A-4E01-956C-91115E06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E1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williams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flyer.dotx</Template>
  <TotalTime>111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Williams, Elesha</cp:lastModifiedBy>
  <cp:revision>3</cp:revision>
  <cp:lastPrinted>2017-02-22T20:35:00Z</cp:lastPrinted>
  <dcterms:created xsi:type="dcterms:W3CDTF">2017-02-22T19:20:00Z</dcterms:created>
  <dcterms:modified xsi:type="dcterms:W3CDTF">2017-02-24T19:35:00Z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