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0" distT="0" distL="0" distR="0">
            <wp:extent cx="2164165" cy="95658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4165" cy="9565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William M. Boyd Elementary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d47b22"/>
          <w:sz w:val="48"/>
          <w:szCs w:val="48"/>
          <w:u w:val="single"/>
        </w:rPr>
      </w:pPr>
      <w:r w:rsidDel="00000000" w:rsidR="00000000" w:rsidRPr="00000000">
        <w:rPr>
          <w:b w:val="1"/>
          <w:color w:val="d47b22"/>
          <w:sz w:val="48"/>
          <w:szCs w:val="48"/>
          <w:u w:val="single"/>
          <w:rtl w:val="0"/>
        </w:rPr>
        <w:t xml:space="preserve">MEETING NOTICE</w:t>
      </w:r>
    </w:p>
    <w:tbl>
      <w:tblPr>
        <w:tblStyle w:val="Table1"/>
        <w:tblW w:w="1062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1440"/>
        <w:gridCol w:w="5040"/>
        <w:gridCol w:w="1890"/>
        <w:tblGridChange w:id="0">
          <w:tblGrid>
            <w:gridCol w:w="2250"/>
            <w:gridCol w:w="1440"/>
            <w:gridCol w:w="504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0083a9" w:val="clear"/>
            <w:vAlign w:val="center"/>
          </w:tcPr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0083a9" w:val="clear"/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0083a9" w:val="clear"/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Link</w:t>
            </w:r>
          </w:p>
        </w:tc>
        <w:tc>
          <w:tcPr>
            <w:shd w:fill="0083a9" w:val="clear"/>
            <w:vAlign w:val="center"/>
          </w:tcPr>
          <w:p w:rsidR="00000000" w:rsidDel="00000000" w:rsidP="00000000" w:rsidRDefault="00000000" w:rsidRPr="00000000" w14:paraId="00000007">
            <w:pPr>
              <w:spacing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08">
            <w:pPr>
              <w:spacing w:line="259" w:lineRule="auto"/>
              <w:jc w:val="center"/>
              <w:rPr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ffff"/>
                <w:sz w:val="28"/>
                <w:szCs w:val="28"/>
                <w:rtl w:val="0"/>
              </w:rPr>
              <w:t xml:space="preserve">(if hybrid)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November 21, 2024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  <w:hyperlink r:id="rId7">
              <w:r w:rsidDel="00000000" w:rsidR="00000000" w:rsidRPr="00000000">
                <w:rPr>
                  <w:rFonts w:ascii="Lustria" w:cs="Lustria" w:eastAsia="Lustria" w:hAnsi="Lustria"/>
                  <w:color w:val="d47b22"/>
                  <w:sz w:val="18"/>
                  <w:szCs w:val="18"/>
                  <w:highlight w:val="white"/>
                  <w:u w:val="single"/>
                  <w:rtl w:val="0"/>
                </w:rPr>
                <w:t xml:space="preserve">Go Team 2024-25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Media Center</w:t>
            </w:r>
          </w:p>
        </w:tc>
      </w:tr>
    </w:tbl>
    <w:p w:rsidR="00000000" w:rsidDel="00000000" w:rsidP="00000000" w:rsidRDefault="00000000" w:rsidRPr="00000000" w14:paraId="0000000D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090"/>
        </w:tabs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Prepared By: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Dr. K. Littlejohn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 Posted: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11/18/24</w:t>
      </w:r>
    </w:p>
    <w:p w:rsidR="00000000" w:rsidDel="00000000" w:rsidP="00000000" w:rsidRDefault="00000000" w:rsidRPr="00000000" w14:paraId="0000000F">
      <w:pPr>
        <w:tabs>
          <w:tab w:val="left" w:leader="none" w:pos="6090"/>
        </w:tabs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d47b22"/>
          <w:sz w:val="40"/>
          <w:szCs w:val="40"/>
          <w:rtl w:val="0"/>
        </w:rPr>
        <w:t xml:space="preserve">Meeting Agenda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56.7994545454545" w:lineRule="auto"/>
        <w:ind w:left="1260" w:hanging="62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d47b22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color w:val="d47b22"/>
          <w:sz w:val="14"/>
          <w:szCs w:val="14"/>
          <w:rtl w:val="0"/>
        </w:rPr>
        <w:t xml:space="preserve">     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1">
      <w:pPr>
        <w:spacing w:after="0" w:line="256.7994545454545" w:lineRule="auto"/>
        <w:ind w:left="1260" w:hanging="62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d47b22"/>
          <w:sz w:val="24"/>
          <w:szCs w:val="24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color w:val="d47b22"/>
          <w:sz w:val="14"/>
          <w:szCs w:val="14"/>
          <w:rtl w:val="0"/>
        </w:rPr>
        <w:t xml:space="preserve">   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Call; Establish Quorum</w:t>
      </w:r>
    </w:p>
    <w:p w:rsidR="00000000" w:rsidDel="00000000" w:rsidP="00000000" w:rsidRDefault="00000000" w:rsidRPr="00000000" w14:paraId="00000012">
      <w:pPr>
        <w:spacing w:after="0" w:line="256.7994545454545" w:lineRule="auto"/>
        <w:ind w:left="1260" w:hanging="62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d47b22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color w:val="d47b22"/>
          <w:sz w:val="14"/>
          <w:szCs w:val="14"/>
          <w:rtl w:val="0"/>
        </w:rPr>
        <w:t xml:space="preserve">  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</w:p>
    <w:p w:rsidR="00000000" w:rsidDel="00000000" w:rsidP="00000000" w:rsidRDefault="00000000" w:rsidRPr="00000000" w14:paraId="00000013">
      <w:pPr>
        <w:spacing w:after="0" w:line="256.7994545454545" w:lineRule="auto"/>
        <w:ind w:left="1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4">
      <w:pPr>
        <w:spacing w:after="0" w:line="256.7994545454545" w:lineRule="auto"/>
        <w:ind w:left="136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Approval of Previous Minutes: </w:t>
      </w:r>
      <w:r w:rsidDel="00000000" w:rsidR="00000000" w:rsidRPr="00000000">
        <w:rPr>
          <w:i w:val="1"/>
          <w:sz w:val="24"/>
          <w:szCs w:val="24"/>
          <w:rtl w:val="0"/>
        </w:rPr>
        <w:t xml:space="preserve">October 7, 2024</w:t>
      </w:r>
    </w:p>
    <w:p w:rsidR="00000000" w:rsidDel="00000000" w:rsidP="00000000" w:rsidRDefault="00000000" w:rsidRPr="00000000" w14:paraId="00000015">
      <w:pPr>
        <w:spacing w:after="0" w:line="256.7994545454545" w:lineRule="auto"/>
        <w:ind w:left="1360" w:firstLine="0"/>
        <w:rPr>
          <w:b w:val="1"/>
          <w:i w:val="1"/>
          <w:color w:val="4ce10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Additional Action Item: </w:t>
      </w:r>
      <w:r w:rsidDel="00000000" w:rsidR="00000000" w:rsidRPr="00000000">
        <w:rPr>
          <w:b w:val="1"/>
          <w:i w:val="1"/>
          <w:color w:val="4ce10b"/>
          <w:sz w:val="24"/>
          <w:szCs w:val="24"/>
          <w:rtl w:val="0"/>
        </w:rPr>
        <w:t xml:space="preserve">Fill Vacant Parent Vacancy</w:t>
      </w:r>
    </w:p>
    <w:p w:rsidR="00000000" w:rsidDel="00000000" w:rsidP="00000000" w:rsidRDefault="00000000" w:rsidRPr="00000000" w14:paraId="00000016">
      <w:pPr>
        <w:spacing w:after="0" w:line="256.7994545454545" w:lineRule="auto"/>
        <w:ind w:left="1360" w:firstLine="0"/>
        <w:rPr>
          <w:i w:val="1"/>
          <w:color w:val="4ce10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Strategic Plan Update</w:t>
      </w:r>
      <w:r w:rsidDel="00000000" w:rsidR="00000000" w:rsidRPr="00000000">
        <w:rPr>
          <w:color w:val="4ce10b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4ce10b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color w:val="4ce10b"/>
          <w:sz w:val="24"/>
          <w:szCs w:val="24"/>
          <w:rtl w:val="0"/>
        </w:rPr>
        <w:t xml:space="preserve">after discussion</w:t>
      </w:r>
      <w:r w:rsidDel="00000000" w:rsidR="00000000" w:rsidRPr="00000000">
        <w:rPr>
          <w:i w:val="1"/>
          <w:color w:val="4ce10b"/>
          <w:sz w:val="24"/>
          <w:szCs w:val="24"/>
          <w:rtl w:val="0"/>
        </w:rPr>
        <w:t xml:space="preserve"> and if needed)</w:t>
      </w:r>
    </w:p>
    <w:p w:rsidR="00000000" w:rsidDel="00000000" w:rsidP="00000000" w:rsidRDefault="00000000" w:rsidRPr="00000000" w14:paraId="00000017">
      <w:pPr>
        <w:spacing w:after="0" w:line="256.7994545454545" w:lineRule="auto"/>
        <w:ind w:left="1360" w:firstLine="0"/>
        <w:rPr>
          <w:i w:val="1"/>
          <w:color w:val="4ce10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Ranking Strategic Plan Priorities </w:t>
      </w:r>
      <w:r w:rsidDel="00000000" w:rsidR="00000000" w:rsidRPr="00000000">
        <w:rPr>
          <w:i w:val="1"/>
          <w:color w:val="4ce10b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4ce10b"/>
          <w:sz w:val="24"/>
          <w:szCs w:val="24"/>
          <w:rtl w:val="0"/>
        </w:rPr>
        <w:t xml:space="preserve">REQUIRED </w:t>
      </w:r>
      <w:r w:rsidDel="00000000" w:rsidR="00000000" w:rsidRPr="00000000">
        <w:rPr>
          <w:b w:val="1"/>
          <w:i w:val="1"/>
          <w:color w:val="4ce10b"/>
          <w:sz w:val="24"/>
          <w:szCs w:val="24"/>
          <w:rtl w:val="0"/>
        </w:rPr>
        <w:t xml:space="preserve">after discussion</w:t>
      </w:r>
      <w:r w:rsidDel="00000000" w:rsidR="00000000" w:rsidRPr="00000000">
        <w:rPr>
          <w:i w:val="1"/>
          <w:color w:val="4ce10b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spacing w:after="0" w:line="256.7994545454545" w:lineRule="auto"/>
        <w:ind w:left="1260" w:hanging="62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d47b22"/>
          <w:sz w:val="24"/>
          <w:szCs w:val="24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color w:val="d47b22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Discussion Items</w:t>
      </w:r>
    </w:p>
    <w:p w:rsidR="00000000" w:rsidDel="00000000" w:rsidP="00000000" w:rsidRDefault="00000000" w:rsidRPr="00000000" w14:paraId="00000019">
      <w:pPr>
        <w:spacing w:after="0" w:line="256.7994545454545" w:lineRule="auto"/>
        <w:ind w:left="1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45-Day Continuous Improvement Plan Check-in</w:t>
      </w:r>
    </w:p>
    <w:p w:rsidR="00000000" w:rsidDel="00000000" w:rsidP="00000000" w:rsidRDefault="00000000" w:rsidRPr="00000000" w14:paraId="0000001A">
      <w:pPr>
        <w:spacing w:after="0" w:line="256.7994545454545" w:lineRule="auto"/>
        <w:ind w:left="1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Strategic Plan and Continuous Improvement Plan Progress</w:t>
      </w:r>
    </w:p>
    <w:p w:rsidR="00000000" w:rsidDel="00000000" w:rsidP="00000000" w:rsidRDefault="00000000" w:rsidRPr="00000000" w14:paraId="0000001B">
      <w:pPr>
        <w:spacing w:after="0" w:line="256.7994545454545" w:lineRule="auto"/>
        <w:ind w:left="1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Ranking Strategic Plan Priorities</w:t>
      </w:r>
    </w:p>
    <w:p w:rsidR="00000000" w:rsidDel="00000000" w:rsidP="00000000" w:rsidRDefault="00000000" w:rsidRPr="00000000" w14:paraId="0000001C">
      <w:pPr>
        <w:spacing w:after="0" w:line="256.7994545454545" w:lineRule="auto"/>
        <w:ind w:left="1260" w:hanging="62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d47b22"/>
          <w:sz w:val="24"/>
          <w:szCs w:val="24"/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color w:val="d47b22"/>
          <w:sz w:val="14"/>
          <w:szCs w:val="14"/>
          <w:rtl w:val="0"/>
        </w:rPr>
        <w:t xml:space="preserve">   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Information Items</w:t>
      </w:r>
    </w:p>
    <w:p w:rsidR="00000000" w:rsidDel="00000000" w:rsidP="00000000" w:rsidRDefault="00000000" w:rsidRPr="00000000" w14:paraId="0000001D">
      <w:pPr>
        <w:spacing w:after="0" w:line="256.7994545454545" w:lineRule="auto"/>
        <w:ind w:left="1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Principal’s Report</w:t>
      </w:r>
    </w:p>
    <w:p w:rsidR="00000000" w:rsidDel="00000000" w:rsidP="00000000" w:rsidRDefault="00000000" w:rsidRPr="00000000" w14:paraId="0000001E">
      <w:pPr>
        <w:spacing w:after="0" w:line="256.7994545454545" w:lineRule="auto"/>
        <w:ind w:left="1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sz w:val="24"/>
          <w:szCs w:val="24"/>
          <w:rtl w:val="0"/>
        </w:rPr>
        <w:t xml:space="preserve">Additional Information Item: Security updates</w:t>
      </w:r>
    </w:p>
    <w:p w:rsidR="00000000" w:rsidDel="00000000" w:rsidP="00000000" w:rsidRDefault="00000000" w:rsidRPr="00000000" w14:paraId="0000001F">
      <w:pPr>
        <w:spacing w:line="256.7994545454545" w:lineRule="auto"/>
        <w:ind w:left="1260" w:hanging="620"/>
        <w:rPr>
          <w:sz w:val="24"/>
          <w:szCs w:val="24"/>
        </w:rPr>
      </w:pPr>
      <w:r w:rsidDel="00000000" w:rsidR="00000000" w:rsidRPr="00000000">
        <w:rPr>
          <w:b w:val="1"/>
          <w:color w:val="d47b22"/>
          <w:sz w:val="24"/>
          <w:szCs w:val="24"/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color w:val="d47b22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Announcements: </w:t>
      </w:r>
      <w:r w:rsidDel="00000000" w:rsidR="00000000" w:rsidRPr="00000000">
        <w:rPr>
          <w:sz w:val="24"/>
          <w:szCs w:val="24"/>
          <w:rtl w:val="0"/>
        </w:rPr>
        <w:t xml:space="preserve">MAP Assessment, Young Men of Boyd, Girls with Pearls, and Quarterly Perfect Attendance Celebration</w:t>
      </w:r>
    </w:p>
    <w:p w:rsidR="00000000" w:rsidDel="00000000" w:rsidP="00000000" w:rsidRDefault="00000000" w:rsidRPr="00000000" w14:paraId="00000020">
      <w:pPr>
        <w:spacing w:line="276" w:lineRule="auto"/>
        <w:ind w:left="1080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ustri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b w:val="1"/>
        <w:sz w:val="18"/>
        <w:szCs w:val="18"/>
        <w:rtl w:val="0"/>
      </w:rPr>
      <w:t xml:space="preserve">10/3/2024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00627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nam11.safelinks.protection.outlook.com/?url=https%3A%2F%2Fatlantapublicschools-us.zoom.us%2Fj%2F5042700144%3Fpwd%3DNkUwrOYdbyuI3WZM46coC5JAa69QyJ.1%26omn%3D83179171336&amp;data=05%7C02%7Cgrblair%40atlanta.k12.ga.us%7C4bd9b12cec3a48b7731508dcb250c477%7C0d95ef40a0dd431890985e10f876f635%7C0%7C0%7C638581307169397599%7CUnknown%7CTWFpbGZsb3d8eyJWIjoiMC4wLjAwMDAiLCJQIjoiV2luMzIiLCJBTiI6Ik1haWwiLCJXVCI6Mn0%3D%7C0%7C%7C%7C&amp;sdata=bjqI3LJiwptANUdcwwAHxWBczgJLMXOoXcRchzgLJiU%3D&amp;reserved=0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>MediaServiceImageTags</vt:lpwstr>
  </property>
</Properties>
</file>