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DD1" w:rsidRDefault="002F1078">
      <w:pPr>
        <w:spacing w:after="0" w:line="259" w:lineRule="auto"/>
        <w:ind w:left="0" w:firstLine="0"/>
        <w:jc w:val="left"/>
      </w:pPr>
      <w:r>
        <w:rPr>
          <w:rFonts w:ascii="Calibri" w:eastAsia="Calibri" w:hAnsi="Calibri" w:cs="Calibri"/>
          <w:b/>
          <w:sz w:val="21"/>
        </w:rPr>
        <w:t xml:space="preserve"> </w:t>
      </w:r>
    </w:p>
    <w:p w:rsidR="00754DD1" w:rsidRDefault="002F1078">
      <w:pPr>
        <w:spacing w:after="26" w:line="259" w:lineRule="auto"/>
        <w:ind w:left="0" w:right="1405" w:firstLine="0"/>
        <w:jc w:val="right"/>
      </w:pPr>
      <w:r>
        <w:rPr>
          <w:rFonts w:ascii="Calibri" w:eastAsia="Calibri" w:hAnsi="Calibri" w:cs="Calibri"/>
          <w:b/>
          <w:sz w:val="21"/>
        </w:rPr>
        <w:t xml:space="preserve"> </w:t>
      </w:r>
    </w:p>
    <w:p w:rsidR="00754DD1" w:rsidRDefault="002F1078">
      <w:pPr>
        <w:spacing w:after="0" w:line="259" w:lineRule="auto"/>
        <w:ind w:left="72" w:firstLine="0"/>
        <w:jc w:val="center"/>
      </w:pPr>
      <w:r>
        <w:rPr>
          <w:rFonts w:ascii="Calibri" w:eastAsia="Calibri" w:hAnsi="Calibri" w:cs="Calibri"/>
          <w:b/>
          <w:sz w:val="32"/>
        </w:rPr>
        <w:t xml:space="preserve"> </w:t>
      </w:r>
    </w:p>
    <w:p w:rsidR="00C0696F" w:rsidRDefault="00C0696F">
      <w:pPr>
        <w:spacing w:after="0" w:line="259" w:lineRule="auto"/>
        <w:ind w:right="5"/>
        <w:jc w:val="center"/>
        <w:rPr>
          <w:rFonts w:ascii="Calibri" w:eastAsia="Calibri" w:hAnsi="Calibri" w:cs="Calibri"/>
          <w:b/>
          <w:sz w:val="32"/>
        </w:rPr>
      </w:pPr>
      <w:r>
        <w:rPr>
          <w:rFonts w:ascii="Calibri" w:eastAsia="Calibri" w:hAnsi="Calibri" w:cs="Calibri"/>
          <w:b/>
          <w:sz w:val="32"/>
        </w:rPr>
        <w:t>Atlanta College and Career Academy</w:t>
      </w:r>
    </w:p>
    <w:p w:rsidR="00754DD1" w:rsidRDefault="002F1078">
      <w:pPr>
        <w:spacing w:after="0" w:line="259" w:lineRule="auto"/>
        <w:ind w:right="5"/>
        <w:jc w:val="center"/>
      </w:pPr>
      <w:r>
        <w:rPr>
          <w:rFonts w:ascii="Calibri" w:eastAsia="Calibri" w:hAnsi="Calibri" w:cs="Calibri"/>
          <w:b/>
          <w:sz w:val="32"/>
        </w:rPr>
        <w:t xml:space="preserve">Frequently Asked Questions </w:t>
      </w:r>
    </w:p>
    <w:p w:rsidR="00754DD1" w:rsidRDefault="005628EA">
      <w:pPr>
        <w:spacing w:after="0" w:line="259" w:lineRule="auto"/>
        <w:ind w:right="4"/>
        <w:jc w:val="center"/>
        <w:rPr>
          <w:rFonts w:ascii="Calibri" w:eastAsia="Calibri" w:hAnsi="Calibri" w:cs="Calibri"/>
          <w:b/>
          <w:sz w:val="32"/>
        </w:rPr>
      </w:pPr>
      <w:r>
        <w:rPr>
          <w:rFonts w:ascii="Calibri" w:eastAsia="Calibri" w:hAnsi="Calibri" w:cs="Calibri"/>
          <w:b/>
          <w:sz w:val="32"/>
        </w:rPr>
        <w:t>12 CTAE Pathways</w:t>
      </w:r>
      <w:r w:rsidR="00D92D9A">
        <w:rPr>
          <w:rFonts w:ascii="Calibri" w:eastAsia="Calibri" w:hAnsi="Calibri" w:cs="Calibri"/>
          <w:b/>
          <w:sz w:val="32"/>
        </w:rPr>
        <w:t xml:space="preserve"> and</w:t>
      </w:r>
    </w:p>
    <w:p w:rsidR="005628EA" w:rsidRDefault="005628EA">
      <w:pPr>
        <w:spacing w:after="0" w:line="259" w:lineRule="auto"/>
        <w:ind w:right="4"/>
        <w:jc w:val="center"/>
        <w:rPr>
          <w:rFonts w:ascii="Calibri" w:eastAsia="Calibri" w:hAnsi="Calibri" w:cs="Calibri"/>
          <w:b/>
          <w:sz w:val="32"/>
        </w:rPr>
      </w:pPr>
      <w:r>
        <w:rPr>
          <w:rFonts w:ascii="Calibri" w:eastAsia="Calibri" w:hAnsi="Calibri" w:cs="Calibri"/>
          <w:b/>
          <w:sz w:val="32"/>
        </w:rPr>
        <w:t>Infant Childcare Specialist Technical Certificate (Atlanta Technical College)</w:t>
      </w:r>
    </w:p>
    <w:p w:rsidR="005628EA" w:rsidRDefault="005628EA">
      <w:pPr>
        <w:spacing w:after="0" w:line="259" w:lineRule="auto"/>
        <w:ind w:right="4"/>
        <w:jc w:val="center"/>
      </w:pPr>
      <w:r>
        <w:rPr>
          <w:rFonts w:ascii="Calibri" w:eastAsia="Calibri" w:hAnsi="Calibri" w:cs="Calibri"/>
          <w:b/>
          <w:sz w:val="32"/>
        </w:rPr>
        <w:t>Early College Essentials Technical Certificate (Atlanta Technical College)</w:t>
      </w:r>
    </w:p>
    <w:p w:rsidR="00754DD1" w:rsidRDefault="002F1078">
      <w:pPr>
        <w:spacing w:after="51" w:line="259" w:lineRule="auto"/>
        <w:ind w:left="0" w:firstLine="0"/>
        <w:jc w:val="center"/>
      </w:pPr>
      <w:r>
        <w:rPr>
          <w:rFonts w:ascii="Calibri" w:eastAsia="Calibri" w:hAnsi="Calibri" w:cs="Calibri"/>
        </w:rPr>
        <w:t>Loca</w:t>
      </w:r>
      <w:r w:rsidR="00C0696F">
        <w:rPr>
          <w:rFonts w:ascii="Calibri" w:eastAsia="Calibri" w:hAnsi="Calibri" w:cs="Calibri"/>
        </w:rPr>
        <w:t>tion: 1090 Windsor Street</w:t>
      </w:r>
      <w:r>
        <w:rPr>
          <w:rFonts w:ascii="Calibri" w:eastAsia="Calibri" w:hAnsi="Calibri" w:cs="Calibri"/>
        </w:rPr>
        <w:t xml:space="preserve"> </w:t>
      </w:r>
    </w:p>
    <w:p w:rsidR="00754DD1" w:rsidRDefault="002F1078">
      <w:pPr>
        <w:spacing w:after="0" w:line="259" w:lineRule="auto"/>
        <w:ind w:left="72" w:firstLine="0"/>
        <w:jc w:val="center"/>
      </w:pPr>
      <w:r>
        <w:rPr>
          <w:rFonts w:ascii="Calibri" w:eastAsia="Calibri" w:hAnsi="Calibri" w:cs="Calibri"/>
          <w:b/>
          <w:sz w:val="32"/>
        </w:rPr>
        <w:t xml:space="preserve"> </w:t>
      </w:r>
    </w:p>
    <w:p w:rsidR="00754DD1" w:rsidRDefault="002F1078">
      <w:pPr>
        <w:spacing w:after="2" w:line="259" w:lineRule="auto"/>
        <w:ind w:left="0" w:firstLine="0"/>
        <w:jc w:val="left"/>
      </w:pPr>
      <w:r>
        <w:rPr>
          <w:rFonts w:ascii="Calibri" w:eastAsia="Calibri" w:hAnsi="Calibri" w:cs="Calibri"/>
          <w:b/>
          <w:sz w:val="21"/>
        </w:rPr>
        <w:t xml:space="preserve"> </w:t>
      </w:r>
    </w:p>
    <w:p w:rsidR="00754DD1" w:rsidRDefault="002F1078">
      <w:pPr>
        <w:spacing w:after="10"/>
        <w:ind w:left="-5"/>
        <w:jc w:val="left"/>
      </w:pPr>
      <w:r>
        <w:rPr>
          <w:b/>
        </w:rPr>
        <w:t xml:space="preserve">What is the Atlanta College and Career Academy (ACCA)? </w:t>
      </w:r>
    </w:p>
    <w:p w:rsidR="00C0696F" w:rsidRDefault="002F1078" w:rsidP="005628EA">
      <w:pPr>
        <w:spacing w:after="0" w:line="259" w:lineRule="auto"/>
        <w:ind w:left="0" w:firstLine="0"/>
        <w:jc w:val="left"/>
      </w:pPr>
      <w:r>
        <w:t xml:space="preserve">ACCA is an Atlanta Public Schools program that will help students graduate with credentials aligned to high-demand technical careers in Atlanta.  </w:t>
      </w:r>
      <w:r w:rsidR="00C0696F">
        <w:t>ACCA offers two opportunities:</w:t>
      </w:r>
    </w:p>
    <w:p w:rsidR="00754DD1" w:rsidRDefault="005628EA" w:rsidP="00C0696F">
      <w:pPr>
        <w:pStyle w:val="ListParagraph"/>
        <w:numPr>
          <w:ilvl w:val="0"/>
          <w:numId w:val="2"/>
        </w:numPr>
      </w:pPr>
      <w:r>
        <w:t>Twelve</w:t>
      </w:r>
      <w:r w:rsidR="00C0696F">
        <w:t xml:space="preserve"> career technology pathways</w:t>
      </w:r>
      <w:r>
        <w:t xml:space="preserve"> and Two technical certificates</w:t>
      </w:r>
      <w:r w:rsidR="00C0696F">
        <w:t xml:space="preserve"> at 1090 Windsor Street and </w:t>
      </w:r>
    </w:p>
    <w:p w:rsidR="00C0696F" w:rsidRDefault="00C0696F" w:rsidP="00C0696F">
      <w:pPr>
        <w:pStyle w:val="ListParagraph"/>
        <w:numPr>
          <w:ilvl w:val="0"/>
          <w:numId w:val="2"/>
        </w:numPr>
      </w:pPr>
      <w:r>
        <w:t>Dual enrollment classes at Atlanta Technical College</w:t>
      </w:r>
    </w:p>
    <w:p w:rsidR="00D92D9A" w:rsidRDefault="00D92D9A" w:rsidP="00D92D9A">
      <w:pPr>
        <w:ind w:left="-15" w:firstLine="0"/>
        <w:rPr>
          <w:i/>
        </w:rPr>
      </w:pPr>
    </w:p>
    <w:p w:rsidR="002F1078" w:rsidRPr="002F1078" w:rsidRDefault="002F1078" w:rsidP="00D92D9A">
      <w:pPr>
        <w:ind w:left="-15" w:firstLine="0"/>
        <w:jc w:val="center"/>
        <w:rPr>
          <w:i/>
        </w:rPr>
      </w:pPr>
      <w:r w:rsidRPr="002F1078">
        <w:rPr>
          <w:i/>
        </w:rPr>
        <w:t xml:space="preserve">This FAQ addresses </w:t>
      </w:r>
      <w:r w:rsidR="005628EA">
        <w:rPr>
          <w:i/>
        </w:rPr>
        <w:t>questions regarding the twelve</w:t>
      </w:r>
      <w:r w:rsidRPr="002F1078">
        <w:rPr>
          <w:i/>
        </w:rPr>
        <w:t xml:space="preserve"> pathways</w:t>
      </w:r>
      <w:r w:rsidR="005628EA">
        <w:rPr>
          <w:i/>
        </w:rPr>
        <w:t xml:space="preserve"> and two technical certificates</w:t>
      </w:r>
      <w:r w:rsidRPr="002F1078">
        <w:rPr>
          <w:i/>
        </w:rPr>
        <w:t xml:space="preserve"> offered at 1090 Windsor Street</w:t>
      </w:r>
    </w:p>
    <w:p w:rsidR="00754DD1" w:rsidRDefault="002F1078">
      <w:pPr>
        <w:spacing w:after="0" w:line="259" w:lineRule="auto"/>
        <w:ind w:left="0" w:firstLine="0"/>
        <w:jc w:val="left"/>
      </w:pPr>
      <w:r>
        <w:t xml:space="preserve"> </w:t>
      </w:r>
    </w:p>
    <w:p w:rsidR="00754DD1" w:rsidRDefault="002F1078">
      <w:pPr>
        <w:spacing w:after="142"/>
        <w:ind w:left="-5"/>
        <w:jc w:val="left"/>
        <w:rPr>
          <w:b/>
        </w:rPr>
      </w:pPr>
      <w:r>
        <w:rPr>
          <w:b/>
        </w:rPr>
        <w:t xml:space="preserve">What </w:t>
      </w:r>
      <w:r w:rsidR="00C0696F">
        <w:rPr>
          <w:b/>
        </w:rPr>
        <w:t>career technology pathways does</w:t>
      </w:r>
      <w:r>
        <w:rPr>
          <w:b/>
        </w:rPr>
        <w:t xml:space="preserve"> ACCA offer</w:t>
      </w:r>
      <w:r w:rsidR="00C0696F">
        <w:rPr>
          <w:b/>
        </w:rPr>
        <w:t xml:space="preserve"> at 1090 Windsor Street</w:t>
      </w:r>
      <w:r>
        <w:rPr>
          <w:b/>
        </w:rPr>
        <w:t xml:space="preserve">?   </w:t>
      </w:r>
    </w:p>
    <w:p w:rsidR="00754DD1" w:rsidRDefault="005628EA" w:rsidP="00686D4D">
      <w:pPr>
        <w:spacing w:after="153"/>
        <w:ind w:left="-5"/>
      </w:pPr>
      <w:r>
        <w:t>ACCA will offer twelve</w:t>
      </w:r>
      <w:r w:rsidR="002F1078">
        <w:t xml:space="preserve"> career technology programs: </w:t>
      </w:r>
      <w:r>
        <w:t xml:space="preserve"> General Automotive Technology; C</w:t>
      </w:r>
      <w:r w:rsidR="002F1078">
        <w:t xml:space="preserve">arpentry; HVAC and Refrigeration; Culinary Arts; Hospitality, Recreation &amp; Tourism; Dental Science; Patient Care; Graphic Design; Criminal Investigation; Emergency Medical Responder; Programming; Cybersecurity.  Employability curriculum and training will also play a major role in daily academic programming and grading.  Students must commit to following all expectations as outlined by ACCA Leadership.  </w:t>
      </w:r>
    </w:p>
    <w:p w:rsidR="005628EA" w:rsidRDefault="002F1078" w:rsidP="005628EA">
      <w:pPr>
        <w:spacing w:after="142"/>
        <w:ind w:left="-5"/>
        <w:jc w:val="left"/>
        <w:rPr>
          <w:b/>
        </w:rPr>
      </w:pPr>
      <w:r>
        <w:rPr>
          <w:b/>
        </w:rPr>
        <w:t xml:space="preserve"> </w:t>
      </w:r>
    </w:p>
    <w:p w:rsidR="005628EA" w:rsidRDefault="005628EA" w:rsidP="005628EA">
      <w:pPr>
        <w:spacing w:after="142"/>
        <w:ind w:left="-5"/>
        <w:jc w:val="left"/>
        <w:rPr>
          <w:b/>
        </w:rPr>
      </w:pPr>
      <w:r>
        <w:rPr>
          <w:b/>
        </w:rPr>
        <w:t xml:space="preserve">What </w:t>
      </w:r>
      <w:r>
        <w:rPr>
          <w:b/>
        </w:rPr>
        <w:t>technical certificates (TCCs)</w:t>
      </w:r>
      <w:r>
        <w:rPr>
          <w:b/>
        </w:rPr>
        <w:t xml:space="preserve"> does ACCA offer at 1090 Windsor Street?   </w:t>
      </w:r>
    </w:p>
    <w:p w:rsidR="005628EA" w:rsidRDefault="005628EA" w:rsidP="005628EA">
      <w:pPr>
        <w:spacing w:after="153"/>
        <w:ind w:left="-5"/>
      </w:pPr>
      <w:r>
        <w:t>ACCA will</w:t>
      </w:r>
      <w:r>
        <w:t xml:space="preserve"> offer</w:t>
      </w:r>
      <w:r>
        <w:t xml:space="preserve"> </w:t>
      </w:r>
      <w:r>
        <w:t>two technical certificate programs on the Windsor Street campus:</w:t>
      </w:r>
    </w:p>
    <w:p w:rsidR="005628EA" w:rsidRDefault="005628EA" w:rsidP="005628EA">
      <w:pPr>
        <w:pStyle w:val="ListParagraph"/>
        <w:numPr>
          <w:ilvl w:val="0"/>
          <w:numId w:val="3"/>
        </w:numPr>
        <w:spacing w:after="153"/>
      </w:pPr>
      <w:r>
        <w:t>Infant Childcare Specialist TCC – one year commitment</w:t>
      </w:r>
    </w:p>
    <w:p w:rsidR="005628EA" w:rsidRDefault="005628EA" w:rsidP="005628EA">
      <w:pPr>
        <w:pStyle w:val="ListParagraph"/>
        <w:numPr>
          <w:ilvl w:val="0"/>
          <w:numId w:val="3"/>
        </w:numPr>
        <w:spacing w:after="153"/>
      </w:pPr>
      <w:r>
        <w:t xml:space="preserve">Early College Essentials TCC – college core classes with ATC instructor; This program requires two years for completion </w:t>
      </w:r>
    </w:p>
    <w:p w:rsidR="005628EA" w:rsidRDefault="005628EA" w:rsidP="005628EA">
      <w:pPr>
        <w:spacing w:after="153"/>
        <w:ind w:left="-5"/>
      </w:pPr>
      <w:r>
        <w:t xml:space="preserve">  </w:t>
      </w:r>
    </w:p>
    <w:p w:rsidR="00754DD1" w:rsidRDefault="002F1078" w:rsidP="005628EA">
      <w:pPr>
        <w:spacing w:after="153"/>
        <w:ind w:left="-5"/>
      </w:pPr>
      <w:r>
        <w:rPr>
          <w:b/>
        </w:rPr>
        <w:t xml:space="preserve">Which program should I apply for? </w:t>
      </w:r>
    </w:p>
    <w:p w:rsidR="00754DD1" w:rsidRDefault="002F1078" w:rsidP="005628EA">
      <w:pPr>
        <w:spacing w:after="0" w:line="259" w:lineRule="auto"/>
        <w:ind w:left="0" w:firstLine="0"/>
        <w:jc w:val="left"/>
      </w:pPr>
      <w:r>
        <w:t>All students should make an informed decision.  We highly recommend all applicants take the YouScience</w:t>
      </w:r>
      <w:r w:rsidR="00811F95">
        <w:t xml:space="preserve"> career assessment (located i</w:t>
      </w:r>
      <w:r w:rsidR="0078564C">
        <w:t>n Infinite Campus SLDS – My Career Plan</w:t>
      </w:r>
      <w:r>
        <w:t>) before completi</w:t>
      </w:r>
      <w:r w:rsidR="0078564C">
        <w:t>ng an online ACCA application. See your school counselor for additional information.</w:t>
      </w:r>
      <w:r>
        <w:t xml:space="preserve"> </w:t>
      </w:r>
    </w:p>
    <w:p w:rsidR="00754DD1" w:rsidRDefault="002F1078">
      <w:pPr>
        <w:spacing w:after="0" w:line="259" w:lineRule="auto"/>
        <w:ind w:left="0" w:firstLine="0"/>
        <w:jc w:val="left"/>
        <w:rPr>
          <w:b/>
        </w:rPr>
      </w:pPr>
      <w:r>
        <w:rPr>
          <w:b/>
        </w:rPr>
        <w:t xml:space="preserve"> </w:t>
      </w:r>
    </w:p>
    <w:p w:rsidR="00754DD1" w:rsidRDefault="002F1078">
      <w:pPr>
        <w:spacing w:after="10"/>
        <w:ind w:left="-5"/>
        <w:jc w:val="left"/>
      </w:pPr>
      <w:r>
        <w:rPr>
          <w:b/>
        </w:rPr>
        <w:t xml:space="preserve">Will I still be a student at my current school if I participate? </w:t>
      </w:r>
    </w:p>
    <w:p w:rsidR="00754DD1" w:rsidRDefault="002F1078" w:rsidP="0078564C">
      <w:pPr>
        <w:spacing w:after="0" w:line="259" w:lineRule="auto"/>
        <w:ind w:left="0" w:firstLine="0"/>
        <w:jc w:val="left"/>
      </w:pPr>
      <w:r>
        <w:t xml:space="preserve">Yes, students will take classes at their home school for half the day and classes at ACCA for the other half. </w:t>
      </w:r>
    </w:p>
    <w:p w:rsidR="00754DD1" w:rsidRDefault="002F1078">
      <w:pPr>
        <w:spacing w:after="0" w:line="259" w:lineRule="auto"/>
        <w:ind w:left="0" w:firstLine="0"/>
        <w:jc w:val="left"/>
      </w:pPr>
      <w:r>
        <w:t xml:space="preserve"> </w:t>
      </w:r>
    </w:p>
    <w:p w:rsidR="0078564C" w:rsidRDefault="0078564C">
      <w:pPr>
        <w:spacing w:after="0" w:line="259" w:lineRule="auto"/>
        <w:ind w:left="0" w:firstLine="0"/>
        <w:jc w:val="left"/>
      </w:pPr>
    </w:p>
    <w:p w:rsidR="0078564C" w:rsidRDefault="0078564C">
      <w:pPr>
        <w:spacing w:after="0" w:line="259" w:lineRule="auto"/>
        <w:ind w:left="0" w:firstLine="0"/>
        <w:jc w:val="left"/>
      </w:pPr>
    </w:p>
    <w:p w:rsidR="0078564C" w:rsidRDefault="0078564C">
      <w:pPr>
        <w:spacing w:after="0" w:line="259" w:lineRule="auto"/>
        <w:ind w:left="0" w:firstLine="0"/>
        <w:jc w:val="left"/>
      </w:pPr>
    </w:p>
    <w:p w:rsidR="0078564C" w:rsidRDefault="002F1078" w:rsidP="0078564C">
      <w:pPr>
        <w:spacing w:after="10"/>
        <w:ind w:left="-5"/>
        <w:jc w:val="left"/>
      </w:pPr>
      <w:r>
        <w:rPr>
          <w:b/>
        </w:rPr>
        <w:t xml:space="preserve">Is transportation provided? </w:t>
      </w:r>
    </w:p>
    <w:p w:rsidR="00754DD1" w:rsidRDefault="002F1078" w:rsidP="0078564C">
      <w:pPr>
        <w:spacing w:after="10"/>
        <w:ind w:left="-5"/>
        <w:jc w:val="left"/>
      </w:pPr>
      <w:r>
        <w:t xml:space="preserve">Yes, Atlanta Public Schools will provide bus transportation from the home school to ACCA, and from ACCA to the home school.  </w:t>
      </w:r>
    </w:p>
    <w:p w:rsidR="00754DD1" w:rsidRDefault="002F1078">
      <w:pPr>
        <w:spacing w:after="0" w:line="259" w:lineRule="auto"/>
        <w:ind w:left="0" w:firstLine="0"/>
        <w:jc w:val="left"/>
      </w:pPr>
      <w:r>
        <w:t xml:space="preserve"> </w:t>
      </w:r>
    </w:p>
    <w:p w:rsidR="00754DD1" w:rsidRDefault="002F1078">
      <w:pPr>
        <w:spacing w:after="10"/>
        <w:ind w:left="-5"/>
        <w:jc w:val="left"/>
      </w:pPr>
      <w:r>
        <w:rPr>
          <w:b/>
        </w:rPr>
        <w:t xml:space="preserve">Can I participate in home school activities, i.e. sports, band, cheerleading, if accepted to participate in ACCA?  </w:t>
      </w:r>
    </w:p>
    <w:p w:rsidR="00754DD1" w:rsidRDefault="002F1078" w:rsidP="0078564C">
      <w:pPr>
        <w:spacing w:after="0" w:line="259" w:lineRule="auto"/>
        <w:ind w:left="0" w:firstLine="0"/>
        <w:jc w:val="left"/>
      </w:pPr>
      <w:r>
        <w:t xml:space="preserve">Yes, you can participate in all home school activities.  </w:t>
      </w:r>
    </w:p>
    <w:p w:rsidR="00754DD1" w:rsidRDefault="002F1078">
      <w:pPr>
        <w:spacing w:after="0" w:line="259" w:lineRule="auto"/>
        <w:ind w:left="0" w:firstLine="0"/>
        <w:jc w:val="left"/>
      </w:pPr>
      <w:r>
        <w:t xml:space="preserve"> </w:t>
      </w:r>
    </w:p>
    <w:p w:rsidR="00D92D9A" w:rsidRDefault="002F1078" w:rsidP="00D92D9A">
      <w:pPr>
        <w:spacing w:after="10"/>
        <w:ind w:left="-5"/>
        <w:jc w:val="left"/>
      </w:pPr>
      <w:r>
        <w:rPr>
          <w:b/>
        </w:rPr>
        <w:t>How long will I participate in ACCA programming</w:t>
      </w:r>
      <w:r>
        <w:t xml:space="preserve">? </w:t>
      </w:r>
    </w:p>
    <w:p w:rsidR="00754DD1" w:rsidRDefault="0078564C" w:rsidP="00D92D9A">
      <w:pPr>
        <w:spacing w:after="10"/>
        <w:ind w:left="-5"/>
        <w:jc w:val="left"/>
      </w:pPr>
      <w:r>
        <w:t xml:space="preserve">Students will complete career technology </w:t>
      </w:r>
      <w:r w:rsidR="002F1078">
        <w:t xml:space="preserve">pathway in one academic year.  </w:t>
      </w:r>
      <w:r>
        <w:t xml:space="preserve">Early College Essentials TCC requires two years to complete. </w:t>
      </w:r>
      <w:r w:rsidR="002F1078">
        <w:t>Students must commit to remaining</w:t>
      </w:r>
      <w:r>
        <w:t xml:space="preserve"> in the program from August 2021-May 2022</w:t>
      </w:r>
      <w:r w:rsidR="002F1078">
        <w:t xml:space="preserve">.  Due to accelerated curriculum pacing, daily attendance is critical.  Students must commit to attending both their home school and ACCA on a daily basis.  Students must commit to remaining in good academic standing at their </w:t>
      </w:r>
      <w:r>
        <w:t>home school and ACCA August 2021 - May 2022</w:t>
      </w:r>
      <w:r w:rsidR="002F1078">
        <w:t xml:space="preserve">. </w:t>
      </w:r>
    </w:p>
    <w:p w:rsidR="00754DD1" w:rsidRDefault="002F1078">
      <w:pPr>
        <w:spacing w:after="0" w:line="259" w:lineRule="auto"/>
        <w:ind w:left="0" w:firstLine="0"/>
        <w:jc w:val="left"/>
      </w:pPr>
      <w:r>
        <w:rPr>
          <w:b/>
        </w:rPr>
        <w:t xml:space="preserve"> </w:t>
      </w:r>
      <w:r>
        <w:rPr>
          <w:b/>
        </w:rPr>
        <w:tab/>
        <w:t xml:space="preserve"> </w:t>
      </w:r>
    </w:p>
    <w:p w:rsidR="00D92D9A" w:rsidRDefault="002F1078" w:rsidP="00D92D9A">
      <w:pPr>
        <w:spacing w:after="142" w:line="240" w:lineRule="auto"/>
        <w:ind w:left="0" w:hanging="14"/>
        <w:jc w:val="left"/>
      </w:pPr>
      <w:r>
        <w:rPr>
          <w:b/>
        </w:rPr>
        <w:t xml:space="preserve">Does ACCA require uniforms? </w:t>
      </w:r>
    </w:p>
    <w:p w:rsidR="00754DD1" w:rsidRDefault="002F1078" w:rsidP="00D92D9A">
      <w:pPr>
        <w:spacing w:after="142" w:line="240" w:lineRule="auto"/>
        <w:ind w:left="0" w:hanging="14"/>
        <w:jc w:val="left"/>
      </w:pPr>
      <w:r>
        <w:t xml:space="preserve">Some ACCA programs will require a daily uniform.  In addition, students will be required to wear an official ACCA school uniform during special events, dress for success days and when participating in off-site school events (field trips, job shadowing activities, etc).  </w:t>
      </w:r>
    </w:p>
    <w:p w:rsidR="0078564C" w:rsidRDefault="0078564C">
      <w:pPr>
        <w:spacing w:after="10"/>
        <w:ind w:left="-5"/>
        <w:jc w:val="left"/>
        <w:rPr>
          <w:b/>
        </w:rPr>
      </w:pPr>
    </w:p>
    <w:p w:rsidR="00754DD1" w:rsidRDefault="002F1078">
      <w:pPr>
        <w:spacing w:after="10"/>
        <w:ind w:left="-5"/>
        <w:jc w:val="left"/>
      </w:pPr>
      <w:r>
        <w:rPr>
          <w:b/>
        </w:rPr>
        <w:t xml:space="preserve">When can I apply? </w:t>
      </w:r>
    </w:p>
    <w:p w:rsidR="00754DD1" w:rsidRDefault="002F1078" w:rsidP="0078564C">
      <w:pPr>
        <w:spacing w:after="0" w:line="259" w:lineRule="auto"/>
        <w:ind w:left="0" w:firstLine="0"/>
        <w:jc w:val="left"/>
      </w:pPr>
      <w:r>
        <w:t>Students can apply o</w:t>
      </w:r>
      <w:r w:rsidR="0078564C">
        <w:t>nline beginning January 2021</w:t>
      </w:r>
      <w:r>
        <w:t>.  The</w:t>
      </w:r>
      <w:r w:rsidR="0078564C">
        <w:t xml:space="preserve"> final day to apply is March 2021</w:t>
      </w:r>
      <w:r>
        <w:t xml:space="preserve">. </w:t>
      </w:r>
    </w:p>
    <w:p w:rsidR="00754DD1" w:rsidRDefault="002F1078">
      <w:pPr>
        <w:spacing w:after="0" w:line="259" w:lineRule="auto"/>
        <w:ind w:left="0" w:firstLine="0"/>
        <w:jc w:val="left"/>
      </w:pPr>
      <w:r>
        <w:t xml:space="preserve"> </w:t>
      </w:r>
    </w:p>
    <w:p w:rsidR="00754DD1" w:rsidRDefault="002F1078">
      <w:pPr>
        <w:spacing w:after="10"/>
        <w:ind w:left="-5"/>
        <w:jc w:val="left"/>
      </w:pPr>
      <w:r>
        <w:rPr>
          <w:b/>
        </w:rPr>
        <w:t>What are the admission requirements?</w:t>
      </w:r>
      <w:r>
        <w:t xml:space="preserve"> </w:t>
      </w:r>
    </w:p>
    <w:p w:rsidR="00D92D9A" w:rsidRDefault="00D92D9A">
      <w:pPr>
        <w:spacing w:after="10"/>
        <w:ind w:left="-5"/>
        <w:jc w:val="left"/>
      </w:pPr>
    </w:p>
    <w:tbl>
      <w:tblPr>
        <w:tblStyle w:val="TableGrid"/>
        <w:tblW w:w="0" w:type="auto"/>
        <w:tblLook w:val="04A0" w:firstRow="1" w:lastRow="0" w:firstColumn="1" w:lastColumn="0" w:noHBand="0" w:noVBand="1"/>
      </w:tblPr>
      <w:tblGrid>
        <w:gridCol w:w="4675"/>
        <w:gridCol w:w="4675"/>
      </w:tblGrid>
      <w:tr w:rsidR="0078564C" w:rsidRPr="0078564C" w:rsidTr="003D2FE0">
        <w:tc>
          <w:tcPr>
            <w:tcW w:w="4675" w:type="dxa"/>
            <w:shd w:val="clear" w:color="auto" w:fill="D9D9D9" w:themeFill="background1" w:themeFillShade="D9"/>
          </w:tcPr>
          <w:p w:rsidR="0078564C" w:rsidRPr="0078564C" w:rsidRDefault="002F1078" w:rsidP="0078564C">
            <w:pPr>
              <w:spacing w:after="0" w:line="240" w:lineRule="auto"/>
              <w:ind w:left="0" w:firstLine="0"/>
              <w:jc w:val="center"/>
              <w:rPr>
                <w:rFonts w:asciiTheme="minorHAnsi" w:eastAsiaTheme="minorHAnsi" w:hAnsiTheme="minorHAnsi" w:cstheme="minorBidi"/>
                <w:b/>
                <w:color w:val="auto"/>
                <w:sz w:val="22"/>
              </w:rPr>
            </w:pPr>
            <w:r>
              <w:t xml:space="preserve"> </w:t>
            </w:r>
            <w:r w:rsidR="0078564C" w:rsidRPr="0078564C">
              <w:rPr>
                <w:rFonts w:asciiTheme="minorHAnsi" w:eastAsiaTheme="minorHAnsi" w:hAnsiTheme="minorHAnsi" w:cstheme="minorBidi"/>
                <w:b/>
                <w:color w:val="auto"/>
                <w:sz w:val="22"/>
              </w:rPr>
              <w:t>Admission Requirements for all programs except Early College Essentials</w:t>
            </w:r>
          </w:p>
        </w:tc>
        <w:tc>
          <w:tcPr>
            <w:tcW w:w="4675" w:type="dxa"/>
            <w:shd w:val="clear" w:color="auto" w:fill="D9D9D9" w:themeFill="background1" w:themeFillShade="D9"/>
          </w:tcPr>
          <w:p w:rsidR="0078564C" w:rsidRPr="0078564C" w:rsidRDefault="0078564C" w:rsidP="0078564C">
            <w:pPr>
              <w:spacing w:after="0" w:line="240" w:lineRule="auto"/>
              <w:ind w:left="0" w:firstLine="0"/>
              <w:jc w:val="center"/>
              <w:rPr>
                <w:rFonts w:asciiTheme="minorHAnsi" w:eastAsiaTheme="minorHAnsi" w:hAnsiTheme="minorHAnsi" w:cstheme="minorBidi"/>
                <w:b/>
                <w:color w:val="auto"/>
                <w:sz w:val="22"/>
              </w:rPr>
            </w:pPr>
            <w:r w:rsidRPr="0078564C">
              <w:rPr>
                <w:rFonts w:asciiTheme="minorHAnsi" w:eastAsiaTheme="minorHAnsi" w:hAnsiTheme="minorHAnsi" w:cstheme="minorBidi"/>
                <w:b/>
                <w:color w:val="auto"/>
                <w:sz w:val="22"/>
              </w:rPr>
              <w:t>Admission to Early College Essentials TCC Program</w:t>
            </w:r>
            <w:r>
              <w:rPr>
                <w:rFonts w:asciiTheme="minorHAnsi" w:eastAsiaTheme="minorHAnsi" w:hAnsiTheme="minorHAnsi" w:cstheme="minorBidi"/>
                <w:b/>
                <w:color w:val="auto"/>
                <w:sz w:val="22"/>
              </w:rPr>
              <w:t xml:space="preserve"> (Dual Enrollment college core classes)</w:t>
            </w:r>
          </w:p>
        </w:tc>
      </w:tr>
      <w:tr w:rsidR="0078564C" w:rsidRPr="0078564C" w:rsidTr="003D2FE0">
        <w:trPr>
          <w:trHeight w:val="629"/>
        </w:trPr>
        <w:tc>
          <w:tcPr>
            <w:tcW w:w="4675" w:type="dxa"/>
          </w:tcPr>
          <w:p w:rsidR="0078564C" w:rsidRPr="0078564C" w:rsidRDefault="0078564C" w:rsidP="0078564C">
            <w:pPr>
              <w:numPr>
                <w:ilvl w:val="0"/>
                <w:numId w:val="4"/>
              </w:numPr>
              <w:spacing w:after="0" w:line="240" w:lineRule="auto"/>
              <w:contextualSpacing/>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Students must be in the 10</w:t>
            </w:r>
            <w:r w:rsidRPr="0078564C">
              <w:rPr>
                <w:rFonts w:asciiTheme="minorHAnsi" w:eastAsiaTheme="minorHAnsi" w:hAnsiTheme="minorHAnsi" w:cstheme="minorBidi"/>
                <w:color w:val="auto"/>
                <w:sz w:val="22"/>
                <w:vertAlign w:val="superscript"/>
              </w:rPr>
              <w:t>th</w:t>
            </w:r>
            <w:r w:rsidRPr="0078564C">
              <w:rPr>
                <w:rFonts w:asciiTheme="minorHAnsi" w:eastAsiaTheme="minorHAnsi" w:hAnsiTheme="minorHAnsi" w:cstheme="minorBidi"/>
                <w:color w:val="auto"/>
                <w:sz w:val="22"/>
              </w:rPr>
              <w:t xml:space="preserve">, 11th or 12th grade during 2021-2022 school year and on track to graduate </w:t>
            </w:r>
          </w:p>
          <w:p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10 (Cohort 2024)    6+ credits</w:t>
            </w:r>
          </w:p>
          <w:p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11 (Cohort 2023)   12+ credit</w:t>
            </w:r>
          </w:p>
          <w:p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12 (Cohort 2022)   18+ credits</w:t>
            </w:r>
          </w:p>
          <w:p w:rsidR="0078564C" w:rsidRPr="0078564C" w:rsidRDefault="0078564C" w:rsidP="0078564C">
            <w:pPr>
              <w:spacing w:after="0" w:line="240" w:lineRule="auto"/>
              <w:ind w:left="0" w:firstLine="0"/>
              <w:jc w:val="left"/>
              <w:rPr>
                <w:rFonts w:asciiTheme="minorHAnsi" w:eastAsiaTheme="minorHAnsi" w:hAnsiTheme="minorHAnsi" w:cstheme="minorBidi"/>
                <w:b/>
                <w:bCs/>
                <w:i/>
                <w:iCs/>
                <w:color w:val="auto"/>
                <w:sz w:val="22"/>
              </w:rPr>
            </w:pPr>
            <w:r w:rsidRPr="0078564C">
              <w:rPr>
                <w:rFonts w:asciiTheme="minorHAnsi" w:eastAsiaTheme="minorHAnsi" w:hAnsiTheme="minorHAnsi" w:cstheme="minorBidi"/>
                <w:i/>
                <w:iCs/>
                <w:color w:val="auto"/>
                <w:sz w:val="22"/>
              </w:rPr>
              <w:t>**preference given to graduating seniors**</w:t>
            </w:r>
          </w:p>
          <w:p w:rsidR="0078564C" w:rsidRPr="0078564C" w:rsidRDefault="0078564C" w:rsidP="0078564C">
            <w:pPr>
              <w:spacing w:after="0" w:line="240" w:lineRule="auto"/>
              <w:ind w:left="0" w:firstLine="0"/>
              <w:jc w:val="left"/>
              <w:rPr>
                <w:rFonts w:asciiTheme="minorHAnsi" w:eastAsiaTheme="minorHAnsi" w:hAnsiTheme="minorHAnsi" w:cstheme="minorBidi"/>
                <w:color w:val="auto"/>
                <w:sz w:val="22"/>
              </w:rPr>
            </w:pPr>
          </w:p>
          <w:p w:rsidR="0078564C" w:rsidRPr="0078564C" w:rsidRDefault="0078564C" w:rsidP="0078564C">
            <w:pPr>
              <w:numPr>
                <w:ilvl w:val="0"/>
                <w:numId w:val="5"/>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 xml:space="preserve">GPA of 2.0 or higher </w:t>
            </w:r>
          </w:p>
          <w:p w:rsidR="0078564C" w:rsidRPr="0078564C" w:rsidRDefault="0078564C" w:rsidP="0078564C">
            <w:pPr>
              <w:numPr>
                <w:ilvl w:val="0"/>
                <w:numId w:val="5"/>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 xml:space="preserve">SST/504/Special Education – If yes, team must meet to confirm eligibility to participate </w:t>
            </w:r>
          </w:p>
          <w:p w:rsidR="0078564C" w:rsidRPr="0078564C" w:rsidRDefault="0078564C" w:rsidP="0078564C">
            <w:pPr>
              <w:numPr>
                <w:ilvl w:val="0"/>
                <w:numId w:val="5"/>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 xml:space="preserve">Home school does not offer pathway requested </w:t>
            </w:r>
          </w:p>
          <w:p w:rsidR="0078564C" w:rsidRPr="0078564C" w:rsidRDefault="0078564C" w:rsidP="0078564C">
            <w:pPr>
              <w:spacing w:after="0" w:line="240" w:lineRule="auto"/>
              <w:ind w:left="0" w:firstLine="0"/>
              <w:jc w:val="left"/>
              <w:rPr>
                <w:rFonts w:asciiTheme="minorHAnsi" w:eastAsiaTheme="minorHAnsi" w:hAnsiTheme="minorHAnsi" w:cstheme="minorBidi"/>
                <w:color w:val="auto"/>
                <w:sz w:val="22"/>
              </w:rPr>
            </w:pPr>
          </w:p>
        </w:tc>
        <w:tc>
          <w:tcPr>
            <w:tcW w:w="4675" w:type="dxa"/>
          </w:tcPr>
          <w:p w:rsidR="0078564C" w:rsidRPr="0078564C" w:rsidRDefault="0078564C" w:rsidP="0078564C">
            <w:pPr>
              <w:numPr>
                <w:ilvl w:val="0"/>
                <w:numId w:val="6"/>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 xml:space="preserve">Students must be in the 11th or 12th grade during 2021-2022 school year and on track to graduate </w:t>
            </w:r>
          </w:p>
          <w:p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11 (Cohort 2023)   12+ credit</w:t>
            </w:r>
          </w:p>
          <w:p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12 (Cohort 2022)   18+ credits</w:t>
            </w:r>
          </w:p>
          <w:p w:rsidR="0078564C" w:rsidRPr="0078564C" w:rsidRDefault="0078564C" w:rsidP="0078564C">
            <w:pPr>
              <w:spacing w:after="0" w:line="240" w:lineRule="auto"/>
              <w:ind w:left="0" w:firstLine="0"/>
              <w:jc w:val="center"/>
              <w:rPr>
                <w:rFonts w:asciiTheme="minorHAnsi" w:eastAsiaTheme="minorHAnsi" w:hAnsiTheme="minorHAnsi" w:cstheme="minorBidi"/>
                <w:b/>
                <w:bCs/>
                <w:i/>
                <w:iCs/>
                <w:color w:val="auto"/>
                <w:sz w:val="22"/>
              </w:rPr>
            </w:pPr>
            <w:r w:rsidRPr="0078564C">
              <w:rPr>
                <w:rFonts w:asciiTheme="minorHAnsi" w:eastAsiaTheme="minorHAnsi" w:hAnsiTheme="minorHAnsi" w:cstheme="minorBidi"/>
                <w:i/>
                <w:iCs/>
                <w:color w:val="auto"/>
                <w:sz w:val="22"/>
              </w:rPr>
              <w:t>**preference given to juniors**</w:t>
            </w:r>
          </w:p>
          <w:p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p>
          <w:p w:rsidR="0078564C" w:rsidRPr="0078564C" w:rsidRDefault="0078564C" w:rsidP="0078564C">
            <w:pPr>
              <w:numPr>
                <w:ilvl w:val="0"/>
                <w:numId w:val="7"/>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Hope GPA of 2.6 or higher  OR</w:t>
            </w:r>
          </w:p>
          <w:p w:rsidR="0078564C" w:rsidRPr="0078564C" w:rsidRDefault="0078564C" w:rsidP="0078564C">
            <w:pPr>
              <w:numPr>
                <w:ilvl w:val="0"/>
                <w:numId w:val="7"/>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Meet the SAT/ACT/PSAT/ACCUPLACER entrance requirement of Atlanta Technical College</w:t>
            </w:r>
          </w:p>
          <w:p w:rsidR="0078564C" w:rsidRPr="0078564C" w:rsidRDefault="0078564C" w:rsidP="0078564C">
            <w:pPr>
              <w:numPr>
                <w:ilvl w:val="0"/>
                <w:numId w:val="7"/>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b/>
                <w:bCs/>
                <w:color w:val="auto"/>
                <w:sz w:val="22"/>
              </w:rPr>
              <w:t xml:space="preserve">This program is a two year commitment for completion </w:t>
            </w:r>
          </w:p>
          <w:p w:rsidR="0078564C" w:rsidRPr="0078564C" w:rsidRDefault="0078564C" w:rsidP="0078564C">
            <w:pPr>
              <w:spacing w:after="0" w:line="240" w:lineRule="auto"/>
              <w:ind w:left="0" w:firstLine="0"/>
              <w:jc w:val="center"/>
              <w:rPr>
                <w:rFonts w:asciiTheme="minorHAnsi" w:eastAsiaTheme="minorHAnsi" w:hAnsiTheme="minorHAnsi" w:cstheme="minorBidi"/>
                <w:color w:val="auto"/>
                <w:sz w:val="22"/>
              </w:rPr>
            </w:pPr>
            <w:r w:rsidRPr="0078564C">
              <w:rPr>
                <w:rFonts w:asciiTheme="minorHAnsi" w:eastAsiaTheme="minorHAnsi" w:hAnsiTheme="minorHAnsi" w:cstheme="minorBidi"/>
                <w:b/>
                <w:bCs/>
                <w:i/>
                <w:iCs/>
                <w:color w:val="auto"/>
                <w:sz w:val="22"/>
              </w:rPr>
              <w:t>The Early College Essentials TCC courses will be offered on the ACCA campus (with ATC instructors)</w:t>
            </w:r>
          </w:p>
          <w:p w:rsidR="0078564C" w:rsidRPr="0078564C" w:rsidRDefault="0078564C" w:rsidP="0078564C">
            <w:pPr>
              <w:spacing w:after="0" w:line="240" w:lineRule="auto"/>
              <w:ind w:left="0" w:firstLine="0"/>
              <w:jc w:val="left"/>
              <w:rPr>
                <w:rFonts w:asciiTheme="minorHAnsi" w:eastAsiaTheme="minorHAnsi" w:hAnsiTheme="minorHAnsi" w:cstheme="minorBidi"/>
                <w:color w:val="auto"/>
                <w:sz w:val="22"/>
              </w:rPr>
            </w:pPr>
          </w:p>
        </w:tc>
      </w:tr>
    </w:tbl>
    <w:p w:rsidR="00754DD1" w:rsidRDefault="00754DD1" w:rsidP="0078564C">
      <w:pPr>
        <w:spacing w:after="0" w:line="259" w:lineRule="auto"/>
        <w:ind w:left="0" w:firstLine="0"/>
        <w:jc w:val="center"/>
      </w:pPr>
    </w:p>
    <w:p w:rsidR="0078564C" w:rsidRDefault="0078564C" w:rsidP="00686D4D">
      <w:pPr>
        <w:spacing w:after="0" w:line="240" w:lineRule="auto"/>
        <w:ind w:left="0" w:firstLine="0"/>
        <w:rPr>
          <w:b/>
          <w:bCs/>
          <w:szCs w:val="24"/>
        </w:rPr>
      </w:pPr>
    </w:p>
    <w:p w:rsidR="0078564C" w:rsidRDefault="0078564C" w:rsidP="00686D4D">
      <w:pPr>
        <w:spacing w:after="0" w:line="240" w:lineRule="auto"/>
        <w:ind w:left="0" w:firstLine="0"/>
        <w:rPr>
          <w:b/>
          <w:bCs/>
          <w:szCs w:val="24"/>
        </w:rPr>
      </w:pPr>
    </w:p>
    <w:p w:rsidR="0078564C" w:rsidRDefault="0078564C" w:rsidP="00686D4D">
      <w:pPr>
        <w:spacing w:after="0" w:line="240" w:lineRule="auto"/>
        <w:ind w:left="0" w:firstLine="0"/>
        <w:rPr>
          <w:b/>
          <w:bCs/>
          <w:szCs w:val="24"/>
        </w:rPr>
      </w:pPr>
    </w:p>
    <w:p w:rsidR="0078564C" w:rsidRDefault="0078564C" w:rsidP="00686D4D">
      <w:pPr>
        <w:spacing w:after="0" w:line="240" w:lineRule="auto"/>
        <w:ind w:left="0" w:firstLine="0"/>
        <w:rPr>
          <w:b/>
          <w:bCs/>
          <w:szCs w:val="24"/>
        </w:rPr>
      </w:pPr>
    </w:p>
    <w:p w:rsidR="0078564C" w:rsidRDefault="0078564C" w:rsidP="00686D4D">
      <w:pPr>
        <w:spacing w:after="0" w:line="240" w:lineRule="auto"/>
        <w:ind w:left="0" w:firstLine="0"/>
        <w:rPr>
          <w:b/>
          <w:bCs/>
          <w:szCs w:val="24"/>
        </w:rPr>
      </w:pPr>
    </w:p>
    <w:p w:rsidR="00686D4D" w:rsidRPr="00686D4D" w:rsidRDefault="00686D4D" w:rsidP="00686D4D">
      <w:pPr>
        <w:spacing w:after="0" w:line="240" w:lineRule="auto"/>
        <w:ind w:left="0" w:firstLine="0"/>
        <w:rPr>
          <w:color w:val="auto"/>
          <w:szCs w:val="24"/>
        </w:rPr>
      </w:pPr>
      <w:bookmarkStart w:id="0" w:name="_GoBack"/>
      <w:bookmarkEnd w:id="0"/>
      <w:r w:rsidRPr="00686D4D">
        <w:rPr>
          <w:b/>
          <w:bCs/>
          <w:szCs w:val="24"/>
        </w:rPr>
        <w:lastRenderedPageBreak/>
        <w:t>Can my application be denied?</w:t>
      </w:r>
    </w:p>
    <w:p w:rsidR="00686D4D" w:rsidRPr="00686D4D" w:rsidRDefault="00686D4D" w:rsidP="00686D4D">
      <w:pPr>
        <w:spacing w:after="0" w:line="240" w:lineRule="auto"/>
        <w:ind w:left="0" w:firstLine="0"/>
        <w:rPr>
          <w:color w:val="auto"/>
          <w:szCs w:val="24"/>
        </w:rPr>
      </w:pPr>
      <w:r w:rsidRPr="00686D4D">
        <w:rPr>
          <w:szCs w:val="24"/>
        </w:rPr>
        <w:t>Yes, your application can be denied for one of the following reasons:</w:t>
      </w:r>
    </w:p>
    <w:p w:rsidR="00686D4D" w:rsidRPr="00686D4D" w:rsidRDefault="00686D4D" w:rsidP="00686D4D">
      <w:pPr>
        <w:spacing w:after="0" w:line="240" w:lineRule="auto"/>
        <w:ind w:left="0" w:firstLine="0"/>
        <w:rPr>
          <w:color w:val="auto"/>
          <w:szCs w:val="24"/>
        </w:rPr>
      </w:pPr>
      <w:r w:rsidRPr="00686D4D">
        <w:rPr>
          <w:szCs w:val="24"/>
        </w:rPr>
        <w:t> </w:t>
      </w:r>
    </w:p>
    <w:p w:rsidR="00686D4D" w:rsidRPr="00686D4D" w:rsidRDefault="00686D4D" w:rsidP="00686D4D">
      <w:pPr>
        <w:spacing w:after="0" w:line="240" w:lineRule="auto"/>
        <w:ind w:left="900" w:hanging="360"/>
        <w:rPr>
          <w:color w:val="auto"/>
          <w:szCs w:val="24"/>
        </w:rPr>
      </w:pPr>
      <w:r w:rsidRPr="00686D4D">
        <w:rPr>
          <w:szCs w:val="24"/>
        </w:rPr>
        <w:t>·         Lack of capacity at ACCA</w:t>
      </w:r>
    </w:p>
    <w:p w:rsidR="00686D4D" w:rsidRPr="00686D4D" w:rsidRDefault="00686D4D" w:rsidP="00686D4D">
      <w:pPr>
        <w:spacing w:after="0" w:line="240" w:lineRule="auto"/>
        <w:ind w:left="900" w:hanging="360"/>
        <w:rPr>
          <w:color w:val="auto"/>
          <w:szCs w:val="24"/>
        </w:rPr>
      </w:pPr>
      <w:r w:rsidRPr="00686D4D">
        <w:rPr>
          <w:szCs w:val="24"/>
        </w:rPr>
        <w:t>·         Minimum admission requirements are not met</w:t>
      </w:r>
    </w:p>
    <w:p w:rsidR="00686D4D" w:rsidRPr="00686D4D" w:rsidRDefault="00686D4D" w:rsidP="00686D4D">
      <w:pPr>
        <w:spacing w:after="0" w:line="240" w:lineRule="auto"/>
        <w:ind w:left="900" w:hanging="360"/>
        <w:rPr>
          <w:color w:val="auto"/>
          <w:szCs w:val="24"/>
        </w:rPr>
      </w:pPr>
      <w:r w:rsidRPr="00686D4D">
        <w:rPr>
          <w:szCs w:val="24"/>
        </w:rPr>
        <w:t xml:space="preserve">·         The IEP team or 504 team does not recommend enrollment </w:t>
      </w:r>
    </w:p>
    <w:p w:rsidR="00686D4D" w:rsidRPr="00686D4D" w:rsidRDefault="00686D4D" w:rsidP="00686D4D">
      <w:pPr>
        <w:spacing w:after="0" w:line="240" w:lineRule="auto"/>
        <w:ind w:left="900" w:hanging="360"/>
        <w:rPr>
          <w:color w:val="auto"/>
          <w:szCs w:val="24"/>
        </w:rPr>
      </w:pPr>
      <w:r w:rsidRPr="00686D4D">
        <w:rPr>
          <w:szCs w:val="24"/>
        </w:rPr>
        <w:t>·         The IEP team or 504 team did not meet prior to the submission of an application</w:t>
      </w:r>
    </w:p>
    <w:p w:rsidR="00686D4D" w:rsidRDefault="00686D4D" w:rsidP="00686D4D">
      <w:pPr>
        <w:ind w:left="-5"/>
      </w:pPr>
    </w:p>
    <w:p w:rsidR="00686D4D" w:rsidRDefault="00686D4D" w:rsidP="00686D4D">
      <w:pPr>
        <w:ind w:left="-5"/>
      </w:pPr>
    </w:p>
    <w:p w:rsidR="00754DD1" w:rsidRDefault="002F1078">
      <w:pPr>
        <w:spacing w:after="10"/>
        <w:ind w:left="-5"/>
        <w:jc w:val="left"/>
      </w:pPr>
      <w:r>
        <w:rPr>
          <w:b/>
        </w:rPr>
        <w:t xml:space="preserve">Who can I contact for questions about the admissions process? </w:t>
      </w:r>
    </w:p>
    <w:p w:rsidR="00754DD1" w:rsidRDefault="002F1078" w:rsidP="0078564C">
      <w:pPr>
        <w:spacing w:after="0" w:line="259" w:lineRule="auto"/>
        <w:ind w:left="0" w:firstLine="0"/>
        <w:jc w:val="left"/>
      </w:pPr>
      <w:r>
        <w:t xml:space="preserve">Please contact your school counselor regarding questions about completing the online application or YouScience.  </w:t>
      </w:r>
    </w:p>
    <w:p w:rsidR="00754DD1" w:rsidRDefault="002F1078">
      <w:pPr>
        <w:spacing w:after="0" w:line="259" w:lineRule="auto"/>
        <w:ind w:left="0" w:firstLine="0"/>
        <w:jc w:val="left"/>
      </w:pPr>
      <w:r>
        <w:rPr>
          <w:b/>
        </w:rPr>
        <w:t xml:space="preserve"> </w:t>
      </w:r>
    </w:p>
    <w:p w:rsidR="00754DD1" w:rsidRDefault="002F1078">
      <w:pPr>
        <w:spacing w:after="10"/>
        <w:ind w:left="-5"/>
        <w:jc w:val="left"/>
      </w:pPr>
      <w:r>
        <w:rPr>
          <w:b/>
        </w:rPr>
        <w:t xml:space="preserve">Will ACCA continue to offer dual enrollment classes at Atlanta Technical College next year? </w:t>
      </w:r>
    </w:p>
    <w:p w:rsidR="00754DD1" w:rsidRDefault="002F1078" w:rsidP="0078564C">
      <w:pPr>
        <w:spacing w:after="0" w:line="259" w:lineRule="auto"/>
        <w:ind w:left="0" w:firstLine="0"/>
        <w:jc w:val="left"/>
      </w:pPr>
      <w:r>
        <w:t xml:space="preserve">Yes.  ACCA will continue to offer dual enrollment classes at Atlanta Technical College next year.   </w:t>
      </w:r>
    </w:p>
    <w:p w:rsidR="00754DD1" w:rsidRDefault="002F1078">
      <w:pPr>
        <w:spacing w:after="0" w:line="259" w:lineRule="auto"/>
        <w:ind w:left="0" w:firstLine="0"/>
        <w:jc w:val="left"/>
      </w:pPr>
      <w:r>
        <w:t xml:space="preserve"> </w:t>
      </w:r>
    </w:p>
    <w:p w:rsidR="00754DD1" w:rsidRDefault="002F1078">
      <w:pPr>
        <w:spacing w:after="10"/>
        <w:ind w:left="-5"/>
        <w:jc w:val="left"/>
      </w:pPr>
      <w:r>
        <w:rPr>
          <w:b/>
        </w:rPr>
        <w:t xml:space="preserve">Is there a difference in admission requirements for the </w:t>
      </w:r>
      <w:r w:rsidR="0078564C">
        <w:rPr>
          <w:b/>
        </w:rPr>
        <w:t>pathways</w:t>
      </w:r>
      <w:r w:rsidR="00686D4D">
        <w:rPr>
          <w:b/>
        </w:rPr>
        <w:t xml:space="preserve"> offered at 1090 Windsor Street and </w:t>
      </w:r>
      <w:r>
        <w:rPr>
          <w:b/>
        </w:rPr>
        <w:t xml:space="preserve">dual enrollment classes </w:t>
      </w:r>
      <w:r w:rsidR="00686D4D">
        <w:rPr>
          <w:b/>
        </w:rPr>
        <w:t xml:space="preserve">offered </w:t>
      </w:r>
      <w:r>
        <w:rPr>
          <w:b/>
        </w:rPr>
        <w:t xml:space="preserve">at Atlanta Technical College? </w:t>
      </w:r>
    </w:p>
    <w:p w:rsidR="00754DD1" w:rsidRDefault="002F1078" w:rsidP="0078564C">
      <w:pPr>
        <w:spacing w:after="0" w:line="259" w:lineRule="auto"/>
        <w:ind w:left="0" w:firstLine="0"/>
        <w:jc w:val="left"/>
      </w:pPr>
      <w:r>
        <w:t xml:space="preserve">Yes, admission requirements </w:t>
      </w:r>
      <w:r w:rsidR="0078564C">
        <w:t>for</w:t>
      </w:r>
      <w:r w:rsidR="00D92D9A">
        <w:t xml:space="preserve"> the programs are listed above. </w:t>
      </w:r>
      <w:r>
        <w:t xml:space="preserve">Students participating in dual enrollment classes at Atlanta Technical College must meet additional criteria. </w:t>
      </w:r>
    </w:p>
    <w:p w:rsidR="00686D4D" w:rsidRDefault="00686D4D">
      <w:pPr>
        <w:ind w:left="-5"/>
      </w:pPr>
    </w:p>
    <w:p w:rsidR="00686D4D" w:rsidRDefault="00686D4D">
      <w:pPr>
        <w:spacing w:after="160" w:line="259" w:lineRule="auto"/>
        <w:ind w:left="0" w:firstLine="0"/>
        <w:jc w:val="left"/>
        <w:rPr>
          <w:b/>
          <w:bCs/>
          <w:szCs w:val="24"/>
        </w:rPr>
      </w:pPr>
      <w:r>
        <w:rPr>
          <w:b/>
          <w:bCs/>
          <w:szCs w:val="24"/>
        </w:rPr>
        <w:br w:type="page"/>
      </w:r>
    </w:p>
    <w:p w:rsidR="00686D4D" w:rsidRDefault="00686D4D" w:rsidP="00686D4D">
      <w:pPr>
        <w:spacing w:after="0" w:line="240" w:lineRule="auto"/>
        <w:ind w:left="0" w:firstLine="0"/>
        <w:jc w:val="left"/>
        <w:rPr>
          <w:b/>
          <w:bCs/>
          <w:szCs w:val="24"/>
        </w:rPr>
      </w:pPr>
      <w:r w:rsidRPr="00686D4D">
        <w:rPr>
          <w:b/>
          <w:bCs/>
          <w:szCs w:val="24"/>
        </w:rPr>
        <w:lastRenderedPageBreak/>
        <w:t xml:space="preserve">What if my child is in special education? </w:t>
      </w:r>
    </w:p>
    <w:p w:rsidR="00686D4D" w:rsidRPr="00686D4D" w:rsidRDefault="00686D4D" w:rsidP="00686D4D">
      <w:pPr>
        <w:spacing w:after="0" w:line="240" w:lineRule="auto"/>
        <w:ind w:left="0" w:firstLine="0"/>
        <w:jc w:val="left"/>
        <w:rPr>
          <w:color w:val="auto"/>
          <w:szCs w:val="24"/>
        </w:rPr>
      </w:pPr>
    </w:p>
    <w:p w:rsidR="00686D4D" w:rsidRDefault="00686D4D" w:rsidP="00686D4D">
      <w:pPr>
        <w:spacing w:after="0" w:line="240" w:lineRule="auto"/>
        <w:ind w:left="0" w:firstLine="0"/>
        <w:rPr>
          <w:szCs w:val="24"/>
        </w:rPr>
      </w:pPr>
      <w:r w:rsidRPr="00686D4D">
        <w:rPr>
          <w:szCs w:val="24"/>
        </w:rPr>
        <w:t>Students with Disabilities are encouraged to apply. If the student is served under IDEA (has an Individualized Education Program), the IEP team must convene to review and discuss the student’s IEP, tra</w:t>
      </w:r>
      <w:r w:rsidR="00FA5BC1">
        <w:rPr>
          <w:szCs w:val="24"/>
        </w:rPr>
        <w:t xml:space="preserve">nscript, and specific needs to </w:t>
      </w:r>
      <w:r w:rsidRPr="00686D4D">
        <w:rPr>
          <w:szCs w:val="24"/>
        </w:rPr>
        <w:t xml:space="preserve">determine if ACCA is appropriate. If the student is protected under 504 or protected and has an accommodation plan, the 504 team should convene to determine if ACCA is appropriate. </w:t>
      </w:r>
    </w:p>
    <w:p w:rsidR="00686D4D" w:rsidRDefault="00686D4D" w:rsidP="00686D4D">
      <w:pPr>
        <w:spacing w:after="0" w:line="240" w:lineRule="auto"/>
        <w:ind w:left="0" w:firstLine="0"/>
        <w:rPr>
          <w:szCs w:val="24"/>
        </w:rPr>
      </w:pPr>
    </w:p>
    <w:p w:rsidR="00FA5BC1" w:rsidRDefault="00FA5BC1" w:rsidP="00FA5BC1">
      <w:pPr>
        <w:rPr>
          <w:b/>
        </w:rPr>
      </w:pPr>
      <w:r>
        <w:rPr>
          <w:b/>
        </w:rPr>
        <w:t>Is there an appeals process?</w:t>
      </w:r>
    </w:p>
    <w:p w:rsidR="00FA5BC1" w:rsidRDefault="00FA5BC1" w:rsidP="00FA5BC1">
      <w:r>
        <w:t>Yes.  If your home school declines your application, you can file an appeal at your home school.  Please speak with your school counselor to receive specific details about the appeals process.</w:t>
      </w:r>
    </w:p>
    <w:p w:rsidR="00FA5BC1" w:rsidRDefault="00FA5BC1" w:rsidP="00FA5BC1"/>
    <w:p w:rsidR="00FA5BC1" w:rsidRPr="007E5606" w:rsidRDefault="00FA5BC1" w:rsidP="00FA5BC1"/>
    <w:p w:rsidR="00686D4D" w:rsidRPr="00686D4D" w:rsidRDefault="00686D4D" w:rsidP="00686D4D">
      <w:pPr>
        <w:spacing w:after="0" w:line="240" w:lineRule="auto"/>
        <w:ind w:left="0" w:firstLine="0"/>
        <w:rPr>
          <w:color w:val="auto"/>
          <w:szCs w:val="24"/>
        </w:rPr>
      </w:pPr>
    </w:p>
    <w:p w:rsidR="00686D4D" w:rsidRPr="00686D4D" w:rsidRDefault="00686D4D" w:rsidP="00686D4D">
      <w:pPr>
        <w:spacing w:after="0" w:line="240" w:lineRule="auto"/>
        <w:ind w:left="0" w:firstLine="0"/>
        <w:rPr>
          <w:color w:val="auto"/>
          <w:szCs w:val="24"/>
        </w:rPr>
      </w:pPr>
      <w:r w:rsidRPr="00686D4D">
        <w:rPr>
          <w:szCs w:val="24"/>
        </w:rPr>
        <w:t> </w:t>
      </w:r>
    </w:p>
    <w:p w:rsidR="00686D4D" w:rsidRDefault="00686D4D" w:rsidP="00686D4D">
      <w:pPr>
        <w:spacing w:after="160" w:line="259" w:lineRule="auto"/>
        <w:ind w:left="0" w:firstLine="0"/>
        <w:jc w:val="left"/>
        <w:rPr>
          <w:b/>
          <w:bCs/>
          <w:szCs w:val="24"/>
        </w:rPr>
      </w:pPr>
      <w:r>
        <w:rPr>
          <w:b/>
          <w:bCs/>
          <w:szCs w:val="24"/>
        </w:rPr>
        <w:br w:type="page"/>
      </w:r>
    </w:p>
    <w:p w:rsidR="00686D4D" w:rsidRDefault="00686D4D">
      <w:pPr>
        <w:ind w:left="-5"/>
      </w:pPr>
    </w:p>
    <w:sectPr w:rsidR="00686D4D">
      <w:pgSz w:w="12240" w:h="15840"/>
      <w:pgMar w:top="485" w:right="358" w:bottom="714" w:left="4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3CA9"/>
    <w:multiLevelType w:val="hybridMultilevel"/>
    <w:tmpl w:val="A704E718"/>
    <w:lvl w:ilvl="0" w:tplc="44B095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26A82">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76FD9E">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4E600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E5AD2">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D8BE6A">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18565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AC2D6">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545E28">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B674C6"/>
    <w:multiLevelType w:val="hybridMultilevel"/>
    <w:tmpl w:val="250466E0"/>
    <w:lvl w:ilvl="0" w:tplc="0409000D">
      <w:start w:val="1"/>
      <w:numFmt w:val="bullet"/>
      <w:lvlText w:val=""/>
      <w:lvlJc w:val="left"/>
      <w:pPr>
        <w:tabs>
          <w:tab w:val="num" w:pos="720"/>
        </w:tabs>
        <w:ind w:left="720" w:hanging="360"/>
      </w:pPr>
      <w:rPr>
        <w:rFonts w:ascii="Wingdings" w:hAnsi="Wingdings" w:hint="default"/>
      </w:rPr>
    </w:lvl>
    <w:lvl w:ilvl="1" w:tplc="DA7095F0">
      <w:start w:val="334"/>
      <w:numFmt w:val="bullet"/>
      <w:lvlText w:val="•"/>
      <w:lvlJc w:val="left"/>
      <w:pPr>
        <w:tabs>
          <w:tab w:val="num" w:pos="1440"/>
        </w:tabs>
        <w:ind w:left="1440" w:hanging="360"/>
      </w:pPr>
      <w:rPr>
        <w:rFonts w:ascii="Arial" w:hAnsi="Arial" w:hint="default"/>
      </w:rPr>
    </w:lvl>
    <w:lvl w:ilvl="2" w:tplc="9E7A1BDC" w:tentative="1">
      <w:start w:val="1"/>
      <w:numFmt w:val="bullet"/>
      <w:lvlText w:val="•"/>
      <w:lvlJc w:val="left"/>
      <w:pPr>
        <w:tabs>
          <w:tab w:val="num" w:pos="2160"/>
        </w:tabs>
        <w:ind w:left="2160" w:hanging="360"/>
      </w:pPr>
      <w:rPr>
        <w:rFonts w:ascii="Arial" w:hAnsi="Arial" w:hint="default"/>
      </w:rPr>
    </w:lvl>
    <w:lvl w:ilvl="3" w:tplc="103068F0" w:tentative="1">
      <w:start w:val="1"/>
      <w:numFmt w:val="bullet"/>
      <w:lvlText w:val="•"/>
      <w:lvlJc w:val="left"/>
      <w:pPr>
        <w:tabs>
          <w:tab w:val="num" w:pos="2880"/>
        </w:tabs>
        <w:ind w:left="2880" w:hanging="360"/>
      </w:pPr>
      <w:rPr>
        <w:rFonts w:ascii="Arial" w:hAnsi="Arial" w:hint="default"/>
      </w:rPr>
    </w:lvl>
    <w:lvl w:ilvl="4" w:tplc="39304248" w:tentative="1">
      <w:start w:val="1"/>
      <w:numFmt w:val="bullet"/>
      <w:lvlText w:val="•"/>
      <w:lvlJc w:val="left"/>
      <w:pPr>
        <w:tabs>
          <w:tab w:val="num" w:pos="3600"/>
        </w:tabs>
        <w:ind w:left="3600" w:hanging="360"/>
      </w:pPr>
      <w:rPr>
        <w:rFonts w:ascii="Arial" w:hAnsi="Arial" w:hint="default"/>
      </w:rPr>
    </w:lvl>
    <w:lvl w:ilvl="5" w:tplc="5198B640" w:tentative="1">
      <w:start w:val="1"/>
      <w:numFmt w:val="bullet"/>
      <w:lvlText w:val="•"/>
      <w:lvlJc w:val="left"/>
      <w:pPr>
        <w:tabs>
          <w:tab w:val="num" w:pos="4320"/>
        </w:tabs>
        <w:ind w:left="4320" w:hanging="360"/>
      </w:pPr>
      <w:rPr>
        <w:rFonts w:ascii="Arial" w:hAnsi="Arial" w:hint="default"/>
      </w:rPr>
    </w:lvl>
    <w:lvl w:ilvl="6" w:tplc="2520AB78" w:tentative="1">
      <w:start w:val="1"/>
      <w:numFmt w:val="bullet"/>
      <w:lvlText w:val="•"/>
      <w:lvlJc w:val="left"/>
      <w:pPr>
        <w:tabs>
          <w:tab w:val="num" w:pos="5040"/>
        </w:tabs>
        <w:ind w:left="5040" w:hanging="360"/>
      </w:pPr>
      <w:rPr>
        <w:rFonts w:ascii="Arial" w:hAnsi="Arial" w:hint="default"/>
      </w:rPr>
    </w:lvl>
    <w:lvl w:ilvl="7" w:tplc="A5286D46" w:tentative="1">
      <w:start w:val="1"/>
      <w:numFmt w:val="bullet"/>
      <w:lvlText w:val="•"/>
      <w:lvlJc w:val="left"/>
      <w:pPr>
        <w:tabs>
          <w:tab w:val="num" w:pos="5760"/>
        </w:tabs>
        <w:ind w:left="5760" w:hanging="360"/>
      </w:pPr>
      <w:rPr>
        <w:rFonts w:ascii="Arial" w:hAnsi="Arial" w:hint="default"/>
      </w:rPr>
    </w:lvl>
    <w:lvl w:ilvl="8" w:tplc="741A9D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CC1ED3"/>
    <w:multiLevelType w:val="hybridMultilevel"/>
    <w:tmpl w:val="4FD0731E"/>
    <w:lvl w:ilvl="0" w:tplc="8718438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B427A8D"/>
    <w:multiLevelType w:val="hybridMultilevel"/>
    <w:tmpl w:val="6BA86964"/>
    <w:lvl w:ilvl="0" w:tplc="0409000D">
      <w:start w:val="1"/>
      <w:numFmt w:val="bullet"/>
      <w:lvlText w:val=""/>
      <w:lvlJc w:val="left"/>
      <w:pPr>
        <w:tabs>
          <w:tab w:val="num" w:pos="720"/>
        </w:tabs>
        <w:ind w:left="720" w:hanging="360"/>
      </w:pPr>
      <w:rPr>
        <w:rFonts w:ascii="Wingdings" w:hAnsi="Wingdings" w:hint="default"/>
      </w:rPr>
    </w:lvl>
    <w:lvl w:ilvl="1" w:tplc="DA7095F0">
      <w:start w:val="334"/>
      <w:numFmt w:val="bullet"/>
      <w:lvlText w:val="•"/>
      <w:lvlJc w:val="left"/>
      <w:pPr>
        <w:tabs>
          <w:tab w:val="num" w:pos="1440"/>
        </w:tabs>
        <w:ind w:left="1440" w:hanging="360"/>
      </w:pPr>
      <w:rPr>
        <w:rFonts w:ascii="Arial" w:hAnsi="Arial" w:hint="default"/>
      </w:rPr>
    </w:lvl>
    <w:lvl w:ilvl="2" w:tplc="9E7A1BDC" w:tentative="1">
      <w:start w:val="1"/>
      <w:numFmt w:val="bullet"/>
      <w:lvlText w:val="•"/>
      <w:lvlJc w:val="left"/>
      <w:pPr>
        <w:tabs>
          <w:tab w:val="num" w:pos="2160"/>
        </w:tabs>
        <w:ind w:left="2160" w:hanging="360"/>
      </w:pPr>
      <w:rPr>
        <w:rFonts w:ascii="Arial" w:hAnsi="Arial" w:hint="default"/>
      </w:rPr>
    </w:lvl>
    <w:lvl w:ilvl="3" w:tplc="103068F0" w:tentative="1">
      <w:start w:val="1"/>
      <w:numFmt w:val="bullet"/>
      <w:lvlText w:val="•"/>
      <w:lvlJc w:val="left"/>
      <w:pPr>
        <w:tabs>
          <w:tab w:val="num" w:pos="2880"/>
        </w:tabs>
        <w:ind w:left="2880" w:hanging="360"/>
      </w:pPr>
      <w:rPr>
        <w:rFonts w:ascii="Arial" w:hAnsi="Arial" w:hint="default"/>
      </w:rPr>
    </w:lvl>
    <w:lvl w:ilvl="4" w:tplc="39304248" w:tentative="1">
      <w:start w:val="1"/>
      <w:numFmt w:val="bullet"/>
      <w:lvlText w:val="•"/>
      <w:lvlJc w:val="left"/>
      <w:pPr>
        <w:tabs>
          <w:tab w:val="num" w:pos="3600"/>
        </w:tabs>
        <w:ind w:left="3600" w:hanging="360"/>
      </w:pPr>
      <w:rPr>
        <w:rFonts w:ascii="Arial" w:hAnsi="Arial" w:hint="default"/>
      </w:rPr>
    </w:lvl>
    <w:lvl w:ilvl="5" w:tplc="5198B640" w:tentative="1">
      <w:start w:val="1"/>
      <w:numFmt w:val="bullet"/>
      <w:lvlText w:val="•"/>
      <w:lvlJc w:val="left"/>
      <w:pPr>
        <w:tabs>
          <w:tab w:val="num" w:pos="4320"/>
        </w:tabs>
        <w:ind w:left="4320" w:hanging="360"/>
      </w:pPr>
      <w:rPr>
        <w:rFonts w:ascii="Arial" w:hAnsi="Arial" w:hint="default"/>
      </w:rPr>
    </w:lvl>
    <w:lvl w:ilvl="6" w:tplc="2520AB78" w:tentative="1">
      <w:start w:val="1"/>
      <w:numFmt w:val="bullet"/>
      <w:lvlText w:val="•"/>
      <w:lvlJc w:val="left"/>
      <w:pPr>
        <w:tabs>
          <w:tab w:val="num" w:pos="5040"/>
        </w:tabs>
        <w:ind w:left="5040" w:hanging="360"/>
      </w:pPr>
      <w:rPr>
        <w:rFonts w:ascii="Arial" w:hAnsi="Arial" w:hint="default"/>
      </w:rPr>
    </w:lvl>
    <w:lvl w:ilvl="7" w:tplc="A5286D46" w:tentative="1">
      <w:start w:val="1"/>
      <w:numFmt w:val="bullet"/>
      <w:lvlText w:val="•"/>
      <w:lvlJc w:val="left"/>
      <w:pPr>
        <w:tabs>
          <w:tab w:val="num" w:pos="5760"/>
        </w:tabs>
        <w:ind w:left="5760" w:hanging="360"/>
      </w:pPr>
      <w:rPr>
        <w:rFonts w:ascii="Arial" w:hAnsi="Arial" w:hint="default"/>
      </w:rPr>
    </w:lvl>
    <w:lvl w:ilvl="8" w:tplc="741A9D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8744CD"/>
    <w:multiLevelType w:val="hybridMultilevel"/>
    <w:tmpl w:val="7286FA26"/>
    <w:lvl w:ilvl="0" w:tplc="0409000D">
      <w:start w:val="1"/>
      <w:numFmt w:val="bullet"/>
      <w:lvlText w:val=""/>
      <w:lvlJc w:val="left"/>
      <w:pPr>
        <w:tabs>
          <w:tab w:val="num" w:pos="720"/>
        </w:tabs>
        <w:ind w:left="720" w:hanging="360"/>
      </w:pPr>
      <w:rPr>
        <w:rFonts w:ascii="Wingdings" w:hAnsi="Wingdings" w:hint="default"/>
      </w:rPr>
    </w:lvl>
    <w:lvl w:ilvl="1" w:tplc="DE2E114C" w:tentative="1">
      <w:start w:val="1"/>
      <w:numFmt w:val="bullet"/>
      <w:lvlText w:val="•"/>
      <w:lvlJc w:val="left"/>
      <w:pPr>
        <w:tabs>
          <w:tab w:val="num" w:pos="1440"/>
        </w:tabs>
        <w:ind w:left="1440" w:hanging="360"/>
      </w:pPr>
      <w:rPr>
        <w:rFonts w:ascii="Arial" w:hAnsi="Arial" w:hint="default"/>
      </w:rPr>
    </w:lvl>
    <w:lvl w:ilvl="2" w:tplc="0EB45BBA" w:tentative="1">
      <w:start w:val="1"/>
      <w:numFmt w:val="bullet"/>
      <w:lvlText w:val="•"/>
      <w:lvlJc w:val="left"/>
      <w:pPr>
        <w:tabs>
          <w:tab w:val="num" w:pos="2160"/>
        </w:tabs>
        <w:ind w:left="2160" w:hanging="360"/>
      </w:pPr>
      <w:rPr>
        <w:rFonts w:ascii="Arial" w:hAnsi="Arial" w:hint="default"/>
      </w:rPr>
    </w:lvl>
    <w:lvl w:ilvl="3" w:tplc="766EED56" w:tentative="1">
      <w:start w:val="1"/>
      <w:numFmt w:val="bullet"/>
      <w:lvlText w:val="•"/>
      <w:lvlJc w:val="left"/>
      <w:pPr>
        <w:tabs>
          <w:tab w:val="num" w:pos="2880"/>
        </w:tabs>
        <w:ind w:left="2880" w:hanging="360"/>
      </w:pPr>
      <w:rPr>
        <w:rFonts w:ascii="Arial" w:hAnsi="Arial" w:hint="default"/>
      </w:rPr>
    </w:lvl>
    <w:lvl w:ilvl="4" w:tplc="B6905064" w:tentative="1">
      <w:start w:val="1"/>
      <w:numFmt w:val="bullet"/>
      <w:lvlText w:val="•"/>
      <w:lvlJc w:val="left"/>
      <w:pPr>
        <w:tabs>
          <w:tab w:val="num" w:pos="3600"/>
        </w:tabs>
        <w:ind w:left="3600" w:hanging="360"/>
      </w:pPr>
      <w:rPr>
        <w:rFonts w:ascii="Arial" w:hAnsi="Arial" w:hint="default"/>
      </w:rPr>
    </w:lvl>
    <w:lvl w:ilvl="5" w:tplc="9164577A" w:tentative="1">
      <w:start w:val="1"/>
      <w:numFmt w:val="bullet"/>
      <w:lvlText w:val="•"/>
      <w:lvlJc w:val="left"/>
      <w:pPr>
        <w:tabs>
          <w:tab w:val="num" w:pos="4320"/>
        </w:tabs>
        <w:ind w:left="4320" w:hanging="360"/>
      </w:pPr>
      <w:rPr>
        <w:rFonts w:ascii="Arial" w:hAnsi="Arial" w:hint="default"/>
      </w:rPr>
    </w:lvl>
    <w:lvl w:ilvl="6" w:tplc="5EAA2EF0" w:tentative="1">
      <w:start w:val="1"/>
      <w:numFmt w:val="bullet"/>
      <w:lvlText w:val="•"/>
      <w:lvlJc w:val="left"/>
      <w:pPr>
        <w:tabs>
          <w:tab w:val="num" w:pos="5040"/>
        </w:tabs>
        <w:ind w:left="5040" w:hanging="360"/>
      </w:pPr>
      <w:rPr>
        <w:rFonts w:ascii="Arial" w:hAnsi="Arial" w:hint="default"/>
      </w:rPr>
    </w:lvl>
    <w:lvl w:ilvl="7" w:tplc="08B0A250" w:tentative="1">
      <w:start w:val="1"/>
      <w:numFmt w:val="bullet"/>
      <w:lvlText w:val="•"/>
      <w:lvlJc w:val="left"/>
      <w:pPr>
        <w:tabs>
          <w:tab w:val="num" w:pos="5760"/>
        </w:tabs>
        <w:ind w:left="5760" w:hanging="360"/>
      </w:pPr>
      <w:rPr>
        <w:rFonts w:ascii="Arial" w:hAnsi="Arial" w:hint="default"/>
      </w:rPr>
    </w:lvl>
    <w:lvl w:ilvl="8" w:tplc="868AF8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D751B8"/>
    <w:multiLevelType w:val="hybridMultilevel"/>
    <w:tmpl w:val="6F768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B431C"/>
    <w:multiLevelType w:val="hybridMultilevel"/>
    <w:tmpl w:val="7340E7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D1"/>
    <w:rsid w:val="002F1078"/>
    <w:rsid w:val="005628EA"/>
    <w:rsid w:val="00686D4D"/>
    <w:rsid w:val="00754DD1"/>
    <w:rsid w:val="0078564C"/>
    <w:rsid w:val="007D7AD5"/>
    <w:rsid w:val="00811F95"/>
    <w:rsid w:val="00C0696F"/>
    <w:rsid w:val="00D92D9A"/>
    <w:rsid w:val="00FA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BAA4"/>
  <w15:docId w15:val="{C0C3E135-3399-41F2-8699-8C95989E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D4D"/>
    <w:pPr>
      <w:spacing w:after="0" w:line="240" w:lineRule="auto"/>
      <w:ind w:left="720" w:firstLine="0"/>
      <w:jc w:val="left"/>
    </w:pPr>
    <w:rPr>
      <w:color w:val="auto"/>
      <w:szCs w:val="24"/>
    </w:rPr>
  </w:style>
  <w:style w:type="table" w:styleId="TableGrid">
    <w:name w:val="Table Grid"/>
    <w:basedOn w:val="TableNormal"/>
    <w:uiPriority w:val="39"/>
    <w:rsid w:val="007856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6171">
      <w:bodyDiv w:val="1"/>
      <w:marLeft w:val="0"/>
      <w:marRight w:val="0"/>
      <w:marTop w:val="0"/>
      <w:marBottom w:val="0"/>
      <w:divBdr>
        <w:top w:val="none" w:sz="0" w:space="0" w:color="auto"/>
        <w:left w:val="none" w:sz="0" w:space="0" w:color="auto"/>
        <w:bottom w:val="none" w:sz="0" w:space="0" w:color="auto"/>
        <w:right w:val="none" w:sz="0" w:space="0" w:color="auto"/>
      </w:divBdr>
      <w:divsChild>
        <w:div w:id="12624894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Please note the following important information:</vt:lpstr>
    </vt:vector>
  </TitlesOfParts>
  <Company>Atlanta Public Schools</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the following important information:</dc:title>
  <dc:subject/>
  <dc:creator>cmullen</dc:creator>
  <cp:keywords/>
  <cp:lastModifiedBy>Fears, Shaundra</cp:lastModifiedBy>
  <cp:revision>2</cp:revision>
  <dcterms:created xsi:type="dcterms:W3CDTF">2021-01-11T18:30:00Z</dcterms:created>
  <dcterms:modified xsi:type="dcterms:W3CDTF">2021-01-11T18:30:00Z</dcterms:modified>
</cp:coreProperties>
</file>