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lineRule="auto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jc w:val="center"/>
        <w:rPr>
          <w:rFonts w:ascii="Trebuchet MS" w:cs="Trebuchet MS" w:eastAsia="Trebuchet MS" w:hAnsi="Trebuchet MS"/>
          <w:b w:val="1"/>
          <w:color w:val="ea751a"/>
          <w:sz w:val="40"/>
          <w:szCs w:val="40"/>
        </w:rPr>
      </w:pPr>
      <w:r w:rsidDel="00000000" w:rsidR="00000000" w:rsidRPr="00000000">
        <w:rPr>
          <w:color w:val="3aa9e3"/>
          <w:sz w:val="40"/>
          <w:szCs w:val="40"/>
          <w:rtl w:val="0"/>
        </w:rPr>
        <w:t xml:space="preserve">[Cleveland Avenue Elementary]</w:t>
      </w:r>
      <w:r w:rsidDel="00000000" w:rsidR="00000000" w:rsidRPr="00000000">
        <w:rPr>
          <w:color w:val="ea751a"/>
          <w:sz w:val="40"/>
          <w:szCs w:val="40"/>
          <w:rtl w:val="0"/>
        </w:rPr>
        <w:t xml:space="preserve"> GO Team Meeting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rPr>
          <w:rFonts w:ascii="Trebuchet MS" w:cs="Trebuchet MS" w:eastAsia="Trebuchet MS" w:hAnsi="Trebuchet MS"/>
          <w:b w:val="1"/>
          <w:color w:val="322d2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before="0" w:lineRule="auto"/>
        <w:contextualSpacing w:val="0"/>
        <w:rPr>
          <w:rFonts w:ascii="Trebuchet MS" w:cs="Trebuchet MS" w:eastAsia="Trebuchet MS" w:hAnsi="Trebuchet MS"/>
          <w:b w:val="1"/>
          <w:color w:val="322d27"/>
          <w:sz w:val="22"/>
          <w:szCs w:val="22"/>
        </w:rPr>
      </w:pPr>
      <w:r w:rsidDel="00000000" w:rsidR="00000000" w:rsidRPr="00000000">
        <w:rPr>
          <w:color w:val="322d27"/>
          <w:sz w:val="22"/>
          <w:szCs w:val="22"/>
          <w:rtl w:val="0"/>
        </w:rPr>
        <w:t xml:space="preserve">Date:</w:t>
      </w:r>
      <w:r w:rsidDel="00000000" w:rsidR="00000000" w:rsidRPr="00000000">
        <w:rPr>
          <w:b w:val="0"/>
          <w:color w:val="3aa9e3"/>
          <w:rtl w:val="0"/>
        </w:rPr>
        <w:t xml:space="preserve"> </w:t>
      </w:r>
      <w:r w:rsidDel="00000000" w:rsidR="00000000" w:rsidRPr="00000000">
        <w:rPr>
          <w:b w:val="0"/>
          <w:color w:val="3aa9e3"/>
          <w:sz w:val="22"/>
          <w:szCs w:val="22"/>
          <w:rtl w:val="0"/>
        </w:rPr>
        <w:t xml:space="preserve">March 31,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0"/>
          <w:color w:val="3aa9e3"/>
        </w:rPr>
      </w:pPr>
      <w:r w:rsidDel="00000000" w:rsidR="00000000" w:rsidRPr="00000000">
        <w:rPr>
          <w:rtl w:val="0"/>
        </w:rPr>
        <w:t xml:space="preserve">Time:</w:t>
      </w:r>
      <w:r w:rsidDel="00000000" w:rsidR="00000000" w:rsidRPr="00000000">
        <w:rPr>
          <w:b w:val="0"/>
          <w:color w:val="3aa9e3"/>
          <w:rtl w:val="0"/>
        </w:rPr>
        <w:t xml:space="preserve"> 7:35 am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Location:</w:t>
      </w:r>
      <w:r w:rsidDel="00000000" w:rsidR="00000000" w:rsidRPr="00000000">
        <w:rPr>
          <w:b w:val="0"/>
          <w:color w:val="3aa9e3"/>
          <w:rtl w:val="0"/>
        </w:rPr>
        <w:t xml:space="preserve"> Main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after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3810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3810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ind w:left="72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ind w:left="72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after="0"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Roll call; Determine quorum status; Approve previous meeting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rPr>
          <w:color w:val="ea75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Ronald Agee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Remika Smith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Shandrea Hardeman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Tamika Harris </w:t>
      </w:r>
    </w:p>
    <w:p w:rsidR="00000000" w:rsidDel="00000000" w:rsidP="00000000" w:rsidRDefault="00000000" w:rsidRPr="00000000">
      <w:pPr>
        <w:pBdr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  <w:t xml:space="preserve">Anyee’ Payne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50.0" w:type="dxa"/>
        <w:jc w:val="left"/>
        <w:tblInd w:w="-115.0" w:type="dxa"/>
        <w:tblBorders>
          <w:top w:color="4c9eff" w:space="0" w:sz="12" w:val="single"/>
          <w:left w:color="4c9eff" w:space="0" w:sz="12" w:val="single"/>
          <w:bottom w:color="4c9eff" w:space="0" w:sz="12" w:val="single"/>
          <w:right w:color="4c9eff" w:space="0" w:sz="12" w:val="single"/>
          <w:insideH w:color="4c9eff" w:space="0" w:sz="12" w:val="single"/>
          <w:insideV w:color="4c9eff" w:space="0" w:sz="12" w:val="single"/>
        </w:tblBorders>
        <w:tblLayout w:type="fixed"/>
        <w:tblLook w:val="0400"/>
      </w:tblPr>
      <w:tblGrid>
        <w:gridCol w:w="2963"/>
        <w:gridCol w:w="5474"/>
        <w:gridCol w:w="1613"/>
        <w:tblGridChange w:id="0">
          <w:tblGrid>
            <w:gridCol w:w="2963"/>
            <w:gridCol w:w="5474"/>
            <w:gridCol w:w="161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Summary Of Actions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Outcome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2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Austerity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Ways to utilize additional funding $40K-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move the motion to hire full time counselor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( 5 votes yes)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Effective 2017-2018 school year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Motion approved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20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120" w:before="0" w:line="288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20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20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4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4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pBdr/>
              <w:spacing w:after="120" w:before="120" w:line="288" w:lineRule="auto"/>
              <w:ind w:left="720" w:hanging="74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pBdr/>
        <w:spacing w:after="0" w:lineRule="auto"/>
        <w:ind w:left="72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ind w:left="72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ind w:left="36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ind w:left="360" w:firstLine="0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after="0" w:before="0" w:lineRule="auto"/>
        <w:contextualSpacing w:val="0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before="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050.0" w:type="dxa"/>
        <w:jc w:val="left"/>
        <w:tblInd w:w="-115.0" w:type="dxa"/>
        <w:tblBorders>
          <w:top w:color="4c9eff" w:space="0" w:sz="12" w:val="single"/>
          <w:left w:color="4c9eff" w:space="0" w:sz="12" w:val="single"/>
          <w:bottom w:color="4c9eff" w:space="0" w:sz="12" w:val="single"/>
          <w:right w:color="4c9eff" w:space="0" w:sz="12" w:val="single"/>
          <w:insideH w:color="4c9eff" w:space="0" w:sz="12" w:val="single"/>
          <w:insideV w:color="4c9eff" w:space="0" w:sz="12" w:val="single"/>
        </w:tblBorders>
        <w:tblLayout w:type="fixed"/>
        <w:tblLook w:val="0400"/>
      </w:tblPr>
      <w:tblGrid>
        <w:gridCol w:w="2963"/>
        <w:gridCol w:w="7087"/>
        <w:tblGridChange w:id="0">
          <w:tblGrid>
            <w:gridCol w:w="2963"/>
            <w:gridCol w:w="7087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Summary Of Discussion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322d27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Information Items 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050.0" w:type="dxa"/>
        <w:jc w:val="left"/>
        <w:tblInd w:w="-115.0" w:type="dxa"/>
        <w:tblBorders>
          <w:top w:color="4c9eff" w:space="0" w:sz="12" w:val="single"/>
          <w:left w:color="4c9eff" w:space="0" w:sz="12" w:val="single"/>
          <w:bottom w:color="4c9eff" w:space="0" w:sz="12" w:val="single"/>
          <w:right w:color="4c9eff" w:space="0" w:sz="12" w:val="single"/>
          <w:insideH w:color="4c9eff" w:space="0" w:sz="12" w:val="single"/>
          <w:insideV w:color="4c9eff" w:space="0" w:sz="12" w:val="single"/>
        </w:tblBorders>
        <w:tblLayout w:type="fixed"/>
        <w:tblLook w:val="0400"/>
      </w:tblPr>
      <w:tblGrid>
        <w:gridCol w:w="2963"/>
        <w:gridCol w:w="7087"/>
        <w:tblGridChange w:id="0">
          <w:tblGrid>
            <w:gridCol w:w="2963"/>
            <w:gridCol w:w="7087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Summary Of Information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322d27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line="48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050.0" w:type="dxa"/>
        <w:jc w:val="left"/>
        <w:tblInd w:w="-115.0" w:type="dxa"/>
        <w:tblBorders>
          <w:top w:color="4c9eff" w:space="0" w:sz="12" w:val="single"/>
          <w:left w:color="4c9eff" w:space="0" w:sz="12" w:val="single"/>
          <w:bottom w:color="4c9eff" w:space="0" w:sz="12" w:val="single"/>
          <w:right w:color="4c9eff" w:space="0" w:sz="12" w:val="single"/>
          <w:insideH w:color="4c9eff" w:space="0" w:sz="12" w:val="single"/>
          <w:insideV w:color="4c9eff" w:space="0" w:sz="12" w:val="single"/>
        </w:tblBorders>
        <w:tblLayout w:type="fixed"/>
        <w:tblLook w:val="0400"/>
      </w:tblPr>
      <w:tblGrid>
        <w:gridCol w:w="2963"/>
        <w:gridCol w:w="7087"/>
        <w:tblGridChange w:id="0">
          <w:tblGrid>
            <w:gridCol w:w="2963"/>
            <w:gridCol w:w="7087"/>
          </w:tblGrid>
        </w:tblGridChange>
      </w:tblGrid>
      <w:tr>
        <w:trPr>
          <w:trHeight w:val="460" w:hRule="atLeast"/>
        </w:trPr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Announcement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Summary Of Announcements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120" w:before="120" w:line="288" w:lineRule="auto"/>
              <w:ind w:left="720" w:hanging="753"/>
              <w:contextualSpacing w:val="1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322d27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1"/>
        <w:numPr>
          <w:ilvl w:val="0"/>
          <w:numId w:val="4"/>
        </w:numPr>
        <w:pBdr/>
        <w:spacing w:line="48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color w:val="ea751a"/>
          <w:sz w:val="28"/>
          <w:szCs w:val="28"/>
        </w:rPr>
      </w:pPr>
      <w:r w:rsidDel="00000000" w:rsidR="00000000" w:rsidRPr="00000000">
        <w:rPr>
          <w:color w:val="ea751a"/>
          <w:rtl w:val="0"/>
        </w:rPr>
        <w:t xml:space="preserve">Adjournment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7:55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ea751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/>
      <w:pgMar w:bottom="720" w:top="1080" w:left="1080" w:right="108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720" w:before="220" w:line="240" w:lineRule="auto"/>
      <w:contextualSpacing w:val="0"/>
      <w:jc w:val="right"/>
      <w:rPr/>
    </w:pPr>
    <w:r w:rsidDel="00000000" w:rsidR="00000000" w:rsidRPr="00000000">
      <w:rPr>
        <w:rFonts w:ascii="Trebuchet MS" w:cs="Trebuchet MS" w:eastAsia="Trebuchet MS" w:hAnsi="Trebuchet MS"/>
        <w:b w:val="1"/>
        <w:color w:val="322d27"/>
        <w:sz w:val="22"/>
        <w:szCs w:val="22"/>
        <w:rtl w:val="0"/>
      </w:rPr>
      <w:t xml:space="preserve">Page </w:t>
    </w:r>
    <w:fldSimple w:instr="PAGE" w:fldLock="0" w:dirty="0">
      <w:r w:rsidDel="00000000" w:rsidR="00000000" w:rsidRPr="00000000">
        <w:rPr>
          <w:rFonts w:ascii="Trebuchet MS" w:cs="Trebuchet MS" w:eastAsia="Trebuchet MS" w:hAnsi="Trebuchet MS"/>
          <w:b w:val="1"/>
          <w:color w:val="322d27"/>
          <w:sz w:val="22"/>
          <w:szCs w:val="22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80"/>
        <w:tab w:val="right" w:pos="9360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680"/>
        <w:tab w:val="right" w:pos="9360"/>
      </w:tabs>
      <w:spacing w:after="0" w:before="720" w:line="240" w:lineRule="auto"/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680"/>
        <w:tab w:val="right" w:pos="9360"/>
      </w:tabs>
      <w:spacing w:after="0" w:before="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rebuchet MS" w:cs="Trebuchet MS" w:eastAsia="Trebuchet MS" w:hAnsi="Trebuchet MS"/>
        <w:b w:val="1"/>
        <w:i w:val="0"/>
        <w:smallCaps w:val="0"/>
        <w:strike w:val="0"/>
        <w:color w:val="322d27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120" w:before="12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200" w:before="440" w:line="240" w:lineRule="auto"/>
    </w:pPr>
    <w:rPr>
      <w:rFonts w:ascii="Trebuchet MS" w:cs="Trebuchet MS" w:eastAsia="Trebuchet MS" w:hAnsi="Trebuchet MS"/>
      <w:b w:val="1"/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40" w:line="288" w:lineRule="auto"/>
    </w:pPr>
    <w:rPr>
      <w:rFonts w:ascii="Trebuchet MS" w:cs="Trebuchet MS" w:eastAsia="Trebuchet MS" w:hAnsi="Trebuchet MS"/>
      <w:b w:val="1"/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440" w:before="0" w:line="240" w:lineRule="auto"/>
    </w:pPr>
    <w:rPr>
      <w:rFonts w:ascii="Trebuchet MS" w:cs="Trebuchet MS" w:eastAsia="Trebuchet MS" w:hAnsi="Trebuchet MS"/>
      <w:b w:val="1"/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before="0" w:line="264" w:lineRule="auto"/>
    </w:pPr>
    <w:rPr>
      <w:rFonts w:ascii="Trebuchet MS" w:cs="Trebuchet MS" w:eastAsia="Trebuchet MS" w:hAnsi="Trebuchet MS"/>
      <w:color w:val="9eaab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before="0" w:line="264" w:lineRule="auto"/>
    </w:pPr>
    <w:rPr>
      <w:rFonts w:ascii="Trebuchet MS" w:cs="Trebuchet MS" w:eastAsia="Trebuchet MS" w:hAnsi="Trebuchet MS"/>
      <w:color w:val="9eaab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before="0" w:line="264" w:lineRule="auto"/>
    </w:pPr>
    <w:rPr>
      <w:rFonts w:ascii="Trebuchet MS" w:cs="Trebuchet MS" w:eastAsia="Trebuchet MS" w:hAnsi="Trebuchet MS"/>
      <w:color w:val="9eaab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after="0" w:before="0" w:line="264" w:lineRule="auto"/>
    </w:pPr>
    <w:rPr>
      <w:rFonts w:ascii="Trebuchet MS" w:cs="Trebuchet MS" w:eastAsia="Trebuchet MS" w:hAnsi="Trebuchet MS"/>
      <w:color w:val="9eaab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