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before="11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-114297</wp:posOffset>
            </wp:positionH>
            <wp:positionV relativeFrom="paragraph">
              <wp:posOffset>0</wp:posOffset>
            </wp:positionV>
            <wp:extent cx="3685540" cy="1562100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6210300" cy="9398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6088" y="3308227"/>
                          <a:ext cx="6210300" cy="939800"/>
                          <a:chOff x="2236088" y="3308227"/>
                          <a:chExt cx="6219824" cy="943546"/>
                        </a:xfrm>
                      </wpg:grpSpPr>
                      <wpg:grpSp>
                        <wpg:cNvGrpSpPr/>
                        <wpg:grpSpPr>
                          <a:xfrm>
                            <a:off x="2236088" y="3308227"/>
                            <a:ext cx="6219824" cy="943546"/>
                            <a:chOff x="1158175" y="2998950"/>
                            <a:chExt cx="8375650" cy="1562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58175" y="299895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1158175" y="2998950"/>
                              <a:ext cx="8375649" cy="1562099"/>
                              <a:chOff x="0" y="0"/>
                              <a:chExt cx="8375649" cy="156209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8375649" cy="1562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8375648" cy="1562099"/>
                                <a:chOff x="-97153" y="-1166495"/>
                                <a:chExt cx="8375648" cy="156209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8260078" cy="1268"/>
                                </a:xfrm>
                                <a:custGeom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199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rIns="91425" tIns="91425"/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-97153" y="-1166495"/>
                                  <a:ext cx="8375648" cy="1562099"/>
                                </a:xfrm>
                                <a:custGeom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0" y="12000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12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3.0000001192092896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8505" w:right="0" w:firstLine="1701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2d74b5"/>
                                        <w:sz w:val="72"/>
                                        <w:vertAlign w:val="baseline"/>
                                      </w:rPr>
                                      <w:t xml:space="preserve">Meeting Notice</w:t>
                                    </w:r>
                                  </w:p>
                                </w:txbxContent>
                              </wps:txbx>
                              <wps:bodyPr anchorCtr="0" anchor="t" bIns="38100" lIns="88900" rIns="88900" tIns="38100"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10300" cy="939800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703.0" w:type="dxa"/>
        <w:jc w:val="left"/>
        <w:tblInd w:w="-72.0" w:type="dxa"/>
        <w:tblLayout w:type="fixed"/>
        <w:tblLook w:val="0000"/>
      </w:tblPr>
      <w:tblGrid>
        <w:gridCol w:w="2447"/>
        <w:gridCol w:w="1668"/>
        <w:gridCol w:w="1253"/>
        <w:gridCol w:w="4335"/>
        <w:tblGridChange w:id="0">
          <w:tblGrid>
            <w:gridCol w:w="2447"/>
            <w:gridCol w:w="1668"/>
            <w:gridCol w:w="1253"/>
            <w:gridCol w:w="4335"/>
          </w:tblGrid>
        </w:tblGridChange>
      </w:tblGrid>
      <w:tr>
        <w:trPr>
          <w:trHeight w:val="400" w:hRule="atLeast"/>
        </w:trPr>
        <w:tc>
          <w:tcPr>
            <w:tcBorders>
              <w:top w:color="ff8020" w:space="0" w:sz="9" w:val="single"/>
              <w:left w:color="ff8020" w:space="0" w:sz="9" w:val="single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93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School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8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7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8020" w:space="0" w:sz="9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8020"/>
          </w:tcPr>
          <w:p w:rsidR="00000000" w:rsidDel="00000000" w:rsidP="00000000" w:rsidRDefault="00000000" w:rsidRPr="00000000">
            <w:pPr>
              <w:pBdr/>
              <w:ind w:left="108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ind w:left="503" w:firstLine="0"/>
              <w:contextualSpacing w:val="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Cleveland Avenue Elementary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" w:firstLine="0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January 17,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before="19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Main Conference Room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  <w:sectPr>
          <w:pgSz w:h="15840" w:w="12240"/>
          <w:pgMar w:bottom="273" w:top="518" w:left="1166" w:right="1281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column"/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4"/>
          <w:szCs w:val="24"/>
        </w:rPr>
        <w:sectPr>
          <w:type w:val="continuous"/>
          <w:pgSz w:h="15840" w:w="12240"/>
          <w:pgMar w:bottom="273" w:top="518" w:left="1166" w:right="1281" w:header="0"/>
          <w:cols w:equalWidth="0" w:num="2">
            <w:col w:space="720" w:w="4536.5"/>
            <w:col w:space="0" w:w="453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Discussion Items:</w:t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pBdr/>
        <w:spacing w:before="168" w:lineRule="auto"/>
        <w:ind w:left="988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u w:val="none"/>
          <w:rtl w:val="0"/>
        </w:rPr>
        <w:t xml:space="preserve">CAE 2017-2018 Budget </w:t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8" w:lineRule="auto"/>
        <w:ind w:left="26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163" w:lineRule="auto"/>
        <w:ind w:left="988" w:firstLine="0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74" w:lineRule="auto"/>
        <w:ind w:left="28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of Notice:  January 13, 2017</w:t>
      </w:r>
    </w:p>
    <w:p w:rsidR="00000000" w:rsidDel="00000000" w:rsidP="00000000" w:rsidRDefault="00000000" w:rsidRPr="00000000">
      <w:pPr>
        <w:pBdr/>
        <w:spacing w:before="26" w:lineRule="auto"/>
        <w:ind w:left="264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Person Preparing Notice: Shandrea Hardeman</w:t>
      </w:r>
    </w:p>
    <w:p w:rsidR="00000000" w:rsidDel="00000000" w:rsidP="00000000" w:rsidRDefault="00000000" w:rsidRPr="00000000">
      <w:pPr>
        <w:pBdr/>
        <w:spacing w:before="2" w:lineRule="auto"/>
        <w:ind w:left="264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Telephone number of person preparing Notice: (404) 802-8400</w:t>
      </w:r>
    </w:p>
    <w:sectPr>
      <w:type w:val="continuous"/>
      <w:pgSz w:h="15840" w:w="12240"/>
      <w:pgMar w:bottom="273" w:top="518" w:left="1166" w:right="1281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988" w:firstLine="62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08" w:firstLine="1348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428" w:firstLine="2068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148" w:firstLine="2788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868" w:firstLine="3508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588" w:firstLine="4228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08" w:firstLine="4948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028" w:firstLine="5668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748" w:firstLine="6388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280" w:firstLine="0"/>
    </w:pPr>
    <w:rPr>
      <w:rFonts w:ascii="Arial" w:cs="Arial" w:eastAsia="Arial" w:hAnsi="Arial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png"/></Relationships>
</file>