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0C0EEF69" w14:textId="34033C41" w:rsidR="003332B1" w:rsidRDefault="00D574FC" w:rsidP="003332B1">
      <w:pPr>
        <w:pStyle w:val="Heading1"/>
        <w:jc w:val="center"/>
        <w:rPr>
          <w:color w:val="EA751A"/>
          <w:sz w:val="40"/>
        </w:rPr>
      </w:pPr>
      <w:r>
        <w:rPr>
          <w:color w:val="3AA9E3" w:themeColor="accent2"/>
          <w:sz w:val="40"/>
        </w:rPr>
        <w:t>[Young Middle School</w:t>
      </w:r>
      <w:r w:rsidR="00763FE9" w:rsidRPr="004873C7">
        <w:rPr>
          <w:color w:val="3AA9E3" w:themeColor="accent2"/>
          <w:sz w:val="40"/>
        </w:rPr>
        <w:t>]</w:t>
      </w:r>
      <w:r w:rsidR="00763FE9" w:rsidRPr="004873C7">
        <w:rPr>
          <w:color w:val="EA751A"/>
          <w:sz w:val="40"/>
        </w:rPr>
        <w:t xml:space="preserve"> GO Team Meeting</w:t>
      </w:r>
      <w:r w:rsidR="00A12B40">
        <w:rPr>
          <w:color w:val="EA751A"/>
          <w:sz w:val="40"/>
        </w:rPr>
        <w:t xml:space="preserve"> Summary</w:t>
      </w:r>
    </w:p>
    <w:p w14:paraId="4CD161B4" w14:textId="3C38B4B0" w:rsidR="004041CB" w:rsidRPr="00333367" w:rsidRDefault="004041CB" w:rsidP="00107B08">
      <w:pPr>
        <w:rPr>
          <w:color w:val="FF0000"/>
          <w:sz w:val="36"/>
          <w:szCs w:val="36"/>
          <w:u w:val="single"/>
        </w:rPr>
      </w:pPr>
      <w:bookmarkStart w:id="0" w:name="_GoBack"/>
      <w:bookmarkEnd w:id="0"/>
    </w:p>
    <w:p w14:paraId="22CBC3E9" w14:textId="45A73AD1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EB55C3" w:rsidRPr="00EB55C3">
        <w:rPr>
          <w:rStyle w:val="Strong"/>
          <w:b w:val="0"/>
          <w:color w:val="auto"/>
          <w:sz w:val="22"/>
          <w:szCs w:val="22"/>
        </w:rPr>
        <w:t>February 8, 2018</w:t>
      </w:r>
      <w:r w:rsidR="00EB55C3" w:rsidRPr="00EB55C3">
        <w:rPr>
          <w:rStyle w:val="Strong"/>
          <w:color w:val="auto"/>
          <w:sz w:val="22"/>
          <w:szCs w:val="22"/>
        </w:rPr>
        <w:t xml:space="preserve"> </w:t>
      </w:r>
    </w:p>
    <w:p w14:paraId="7E277FFB" w14:textId="48627DC5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B2714A" w:rsidRPr="00EB55C3">
        <w:rPr>
          <w:rStyle w:val="Strong"/>
          <w:b w:val="0"/>
          <w:color w:val="auto"/>
        </w:rPr>
        <w:t>5:15</w:t>
      </w:r>
      <w:r w:rsidR="00195FF4" w:rsidRPr="00EB55C3">
        <w:rPr>
          <w:rStyle w:val="Strong"/>
          <w:b w:val="0"/>
          <w:color w:val="auto"/>
        </w:rPr>
        <w:t xml:space="preserve"> pm</w:t>
      </w:r>
    </w:p>
    <w:p w14:paraId="774A5F6F" w14:textId="48916A02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195FF4" w:rsidRPr="00EB55C3">
        <w:rPr>
          <w:rStyle w:val="Strong"/>
          <w:b w:val="0"/>
          <w:color w:val="auto"/>
        </w:rPr>
        <w:t>Young MS Media Center</w:t>
      </w:r>
    </w:p>
    <w:p w14:paraId="496ACC8D" w14:textId="1170E21D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329F2629" w:rsidR="00763FE9" w:rsidRDefault="00023D7D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F1801" wp14:editId="275BFD5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38175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619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8358A" w14:textId="3AD19766" w:rsidR="00A12B40" w:rsidRDefault="00195FF4">
                            <w:r>
                              <w:t xml:space="preserve">Meeting was called to order: </w:t>
                            </w:r>
                            <w:r w:rsidR="00F43A42" w:rsidRPr="00421A60"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>at</w:t>
                            </w:r>
                            <w:r w:rsidR="003A4A1F"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 xml:space="preserve"> 5:20</w:t>
                            </w:r>
                            <w:r w:rsidR="00421A60" w:rsidRPr="00421A60"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 xml:space="preserve"> pm by Chairman </w:t>
                            </w:r>
                            <w:r w:rsidR="00421A60"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>Quent</w:t>
                            </w:r>
                            <w:r w:rsidR="00421A60" w:rsidRPr="00421A60"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>in</w:t>
                            </w:r>
                            <w:r w:rsidRPr="00421A60"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 xml:space="preserve"> Wilson</w:t>
                            </w:r>
                            <w:r w:rsidR="003A4A1F"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F1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3pt;margin-top:1.05pt;width:502.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" fillcolor="white [3201]" strokecolor="#4c9dff [1940]" strokeweight="1.5pt">
                <v:textbox>
                  <w:txbxContent>
                    <w:p w14:paraId="4B18358A" w14:textId="3AD19766" w:rsidR="00A12B40" w:rsidRDefault="00195FF4">
                      <w:r>
                        <w:t xml:space="preserve">Meeting was called to order: </w:t>
                      </w:r>
                      <w:r w:rsidR="00F43A42" w:rsidRPr="00421A60"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>at</w:t>
                      </w:r>
                      <w:r w:rsidR="003A4A1F"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 xml:space="preserve"> 5:20</w:t>
                      </w:r>
                      <w:r w:rsidR="00421A60" w:rsidRPr="00421A60"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 xml:space="preserve"> pm by Chairman </w:t>
                      </w:r>
                      <w:r w:rsidR="00421A60"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>Quent</w:t>
                      </w:r>
                      <w:r w:rsidR="00421A60" w:rsidRPr="00421A60"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>in</w:t>
                      </w:r>
                      <w:r w:rsidRPr="00421A60"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 xml:space="preserve"> Wilson</w:t>
                      </w:r>
                      <w:r w:rsidR="003A4A1F"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E695E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25188D7F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33E309B1" w14:textId="18D72684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689805EC" w14:textId="10ED4529" w:rsidR="00A12B40" w:rsidRDefault="00A12B40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A75AD" wp14:editId="47974F17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381750" cy="1190625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190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9F1A7" w14:textId="047B3F0B" w:rsidR="00757A0D" w:rsidRPr="00FB66D4" w:rsidRDefault="00A12B40">
                            <w:pPr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t>Members Present:</w:t>
                            </w:r>
                            <w:r w:rsidR="00195FF4">
                              <w:t xml:space="preserve"> </w:t>
                            </w:r>
                            <w:r w:rsidR="00195F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5FF4" w:rsidRPr="00FB66D4"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>Principal Scot</w:t>
                            </w:r>
                            <w:r w:rsidR="00B2714A"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>t</w:t>
                            </w:r>
                            <w:r w:rsidR="00EB55C3"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3332B1"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>Q. Wilson</w:t>
                            </w:r>
                            <w:r w:rsidR="00B2714A"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 xml:space="preserve">, J. Baker, </w:t>
                            </w:r>
                            <w:r w:rsidR="00EB55C3"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 xml:space="preserve">R. Bennett, T. Hughley, L. Sheffield, T. McClardy, </w:t>
                            </w:r>
                            <w:r w:rsidR="00B2714A"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>J. Scott</w:t>
                            </w:r>
                            <w:r w:rsidR="00EB55C3"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 xml:space="preserve"> and T. Sumlin.</w:t>
                            </w:r>
                          </w:p>
                          <w:p w14:paraId="790DBB72" w14:textId="14655909" w:rsidR="00757A0D" w:rsidRPr="00FB66D4" w:rsidRDefault="00757A0D">
                            <w:pPr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 xml:space="preserve">Quorum Status: </w:t>
                            </w:r>
                            <w:r w:rsidR="00EB55C3"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>8</w:t>
                            </w:r>
                            <w:r w:rsidR="003332B1"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 xml:space="preserve"> voting members</w:t>
                            </w:r>
                            <w:r w:rsidR="00FC0E58"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>; (quorum present).</w:t>
                            </w:r>
                          </w:p>
                          <w:p w14:paraId="3E3D623D" w14:textId="7C8E92B9" w:rsidR="00A12B40" w:rsidRPr="00FB66D4" w:rsidRDefault="00A12B40">
                            <w:pPr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t>Members Absent:</w:t>
                            </w:r>
                            <w:r w:rsidR="00110C0F">
                              <w:t xml:space="preserve"> </w:t>
                            </w:r>
                            <w:r w:rsidR="00B2714A"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>M. Dewberry</w:t>
                            </w:r>
                          </w:p>
                          <w:p w14:paraId="31B4D328" w14:textId="09BE8B34" w:rsidR="00A12B40" w:rsidRDefault="00A12B40">
                            <w:r>
                              <w:t xml:space="preserve">Additional Attendees: </w:t>
                            </w:r>
                            <w:r w:rsidR="003332B1">
                              <w:t>N/A</w:t>
                            </w:r>
                          </w:p>
                          <w:p w14:paraId="024C5061" w14:textId="4541EC4E" w:rsidR="00023D7D" w:rsidRDefault="00023D7D">
                            <w:r>
                              <w:t>Prev</w:t>
                            </w:r>
                            <w:r w:rsidR="00195FF4">
                              <w:t xml:space="preserve">ious Minutes Approved: </w:t>
                            </w:r>
                            <w:r w:rsidR="00EB55C3"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A75AD" id="Text Box 4" o:spid="_x0000_s1027" type="#_x0000_t202" style="position:absolute;margin-left:451.3pt;margin-top:1pt;width:502.5pt;height:9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" fillcolor="white [3201]" strokecolor="#4c9dff [1940]" strokeweight="1.5pt">
                <v:textbox style="mso-fit-shape-to-text:t">
                  <w:txbxContent>
                    <w:p w14:paraId="5499F1A7" w14:textId="047B3F0B" w:rsidR="00757A0D" w:rsidRPr="00FB66D4" w:rsidRDefault="00A12B40">
                      <w:pPr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</w:pPr>
                      <w:r>
                        <w:t>Members Present:</w:t>
                      </w:r>
                      <w:r w:rsidR="00195FF4">
                        <w:t xml:space="preserve"> </w:t>
                      </w:r>
                      <w:r w:rsidR="00195FF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95FF4" w:rsidRPr="00FB66D4"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>Principal Scot</w:t>
                      </w:r>
                      <w:r w:rsidR="00B2714A"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>t</w:t>
                      </w:r>
                      <w:r w:rsidR="00EB55C3"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 xml:space="preserve">, </w:t>
                      </w:r>
                      <w:r w:rsidR="003332B1"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>Q. Wilson</w:t>
                      </w:r>
                      <w:r w:rsidR="00B2714A"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 xml:space="preserve">, J. Baker, </w:t>
                      </w:r>
                      <w:r w:rsidR="00EB55C3"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 xml:space="preserve">R. Bennett, T. Hughley, L. Sheffield, T. McClardy, </w:t>
                      </w:r>
                      <w:r w:rsidR="00B2714A"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>J. Scott</w:t>
                      </w:r>
                      <w:r w:rsidR="00EB55C3"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 xml:space="preserve"> and T. Sumlin.</w:t>
                      </w:r>
                    </w:p>
                    <w:p w14:paraId="790DBB72" w14:textId="14655909" w:rsidR="00757A0D" w:rsidRPr="00FB66D4" w:rsidRDefault="00757A0D">
                      <w:pPr>
                        <w:rPr>
                          <w:rFonts w:ascii="Arial" w:hAnsi="Arial" w:cs="Arial"/>
                          <w:b w:val="0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 xml:space="preserve">Quorum Status: </w:t>
                      </w:r>
                      <w:r w:rsidR="00EB55C3"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>8</w:t>
                      </w:r>
                      <w:r w:rsidR="003332B1"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 xml:space="preserve"> voting members</w:t>
                      </w:r>
                      <w:r w:rsidR="00FC0E58"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>; (quorum present).</w:t>
                      </w:r>
                    </w:p>
                    <w:p w14:paraId="3E3D623D" w14:textId="7C8E92B9" w:rsidR="00A12B40" w:rsidRPr="00FB66D4" w:rsidRDefault="00A12B40">
                      <w:pPr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</w:pPr>
                      <w:r>
                        <w:t>Members Absent:</w:t>
                      </w:r>
                      <w:r w:rsidR="00110C0F">
                        <w:t xml:space="preserve"> </w:t>
                      </w:r>
                      <w:r w:rsidR="00B2714A"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>M. Dewberry</w:t>
                      </w:r>
                    </w:p>
                    <w:p w14:paraId="31B4D328" w14:textId="09BE8B34" w:rsidR="00A12B40" w:rsidRDefault="00A12B40">
                      <w:r>
                        <w:t xml:space="preserve">Additional Attendees: </w:t>
                      </w:r>
                      <w:r w:rsidR="003332B1">
                        <w:t>N/A</w:t>
                      </w:r>
                    </w:p>
                    <w:p w14:paraId="024C5061" w14:textId="4541EC4E" w:rsidR="00023D7D" w:rsidRDefault="00023D7D">
                      <w:r>
                        <w:t>Prev</w:t>
                      </w:r>
                      <w:r w:rsidR="00195FF4">
                        <w:t xml:space="preserve">ious Minutes Approved: </w:t>
                      </w:r>
                      <w:r w:rsidR="00EB55C3"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81EAE" w14:textId="712C4117" w:rsidR="00A12B40" w:rsidRDefault="00A12B40" w:rsidP="00763FE9">
      <w:pPr>
        <w:pStyle w:val="Heading1"/>
        <w:rPr>
          <w:color w:val="EA751A"/>
        </w:rPr>
      </w:pPr>
    </w:p>
    <w:p w14:paraId="3D2DBAEC" w14:textId="77777777" w:rsidR="00A12B40" w:rsidRDefault="00A12B40" w:rsidP="00763FE9">
      <w:pPr>
        <w:pStyle w:val="Heading1"/>
        <w:rPr>
          <w:color w:val="EA751A"/>
        </w:rPr>
      </w:pPr>
    </w:p>
    <w:p w14:paraId="13E1D8B2" w14:textId="77777777" w:rsidR="00FC0E58" w:rsidRPr="00FC0E58" w:rsidRDefault="00FC0E58" w:rsidP="00FC0E58"/>
    <w:p w14:paraId="27F79901" w14:textId="31095C4A" w:rsidR="00763FE9" w:rsidRDefault="00763FE9" w:rsidP="00763FE9">
      <w:pPr>
        <w:pStyle w:val="Heading1"/>
        <w:rPr>
          <w:color w:val="EA751A"/>
        </w:rPr>
      </w:pPr>
    </w:p>
    <w:p w14:paraId="5639FD0F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39F8F94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12C20FC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5474"/>
        <w:gridCol w:w="1613"/>
      </w:tblGrid>
      <w:tr w:rsidR="00034A53" w14:paraId="2576DA52" w14:textId="77777777" w:rsidTr="00034A53">
        <w:tc>
          <w:tcPr>
            <w:tcW w:w="2963" w:type="dxa"/>
          </w:tcPr>
          <w:p w14:paraId="3D2F8B6E" w14:textId="4168FC6B" w:rsidR="00034A53" w:rsidRDefault="00034A53" w:rsidP="00034A53">
            <w:pPr>
              <w:jc w:val="center"/>
            </w:pPr>
            <w:r>
              <w:t>Item</w:t>
            </w:r>
          </w:p>
        </w:tc>
        <w:tc>
          <w:tcPr>
            <w:tcW w:w="5474" w:type="dxa"/>
          </w:tcPr>
          <w:p w14:paraId="6404BF38" w14:textId="0CDB29E5" w:rsidR="00034A53" w:rsidRDefault="00034A53" w:rsidP="00034A53">
            <w:pPr>
              <w:jc w:val="center"/>
            </w:pPr>
            <w:r>
              <w:t>Summary Of Actions</w:t>
            </w:r>
          </w:p>
        </w:tc>
        <w:tc>
          <w:tcPr>
            <w:tcW w:w="1613" w:type="dxa"/>
          </w:tcPr>
          <w:p w14:paraId="2528B364" w14:textId="75B58C42" w:rsidR="00034A53" w:rsidRDefault="00034A53" w:rsidP="00034A53">
            <w:pPr>
              <w:jc w:val="center"/>
            </w:pPr>
            <w:r>
              <w:t>Outcome</w:t>
            </w:r>
          </w:p>
        </w:tc>
      </w:tr>
      <w:tr w:rsidR="00034A53" w14:paraId="67AB2660" w14:textId="77777777" w:rsidTr="007B5E1F">
        <w:trPr>
          <w:trHeight w:val="330"/>
        </w:trPr>
        <w:tc>
          <w:tcPr>
            <w:tcW w:w="2963" w:type="dxa"/>
          </w:tcPr>
          <w:p w14:paraId="6DEF0F46" w14:textId="75BA9D2D" w:rsidR="003332B1" w:rsidRPr="005913C3" w:rsidRDefault="003332B1" w:rsidP="00034A53">
            <w:pPr>
              <w:pStyle w:val="ListParagraph"/>
              <w:numPr>
                <w:ilvl w:val="0"/>
                <w:numId w:val="3"/>
              </w:numPr>
              <w:ind w:hanging="720"/>
              <w:rPr>
                <w:sz w:val="18"/>
                <w:szCs w:val="18"/>
              </w:rPr>
            </w:pPr>
            <w:r w:rsidRPr="005913C3">
              <w:rPr>
                <w:sz w:val="18"/>
                <w:szCs w:val="18"/>
              </w:rPr>
              <w:t>Approval of Agenda</w:t>
            </w:r>
          </w:p>
          <w:p w14:paraId="1CF2CAB4" w14:textId="2957195C" w:rsidR="006A7F85" w:rsidRPr="005913C3" w:rsidRDefault="006A7F85" w:rsidP="006A7F85">
            <w:pPr>
              <w:pStyle w:val="ListParagraph"/>
              <w:rPr>
                <w:sz w:val="18"/>
                <w:szCs w:val="18"/>
              </w:rPr>
            </w:pPr>
            <w:r w:rsidRPr="005913C3">
              <w:rPr>
                <w:sz w:val="18"/>
                <w:szCs w:val="18"/>
              </w:rPr>
              <w:t>(yes or no)</w:t>
            </w:r>
          </w:p>
          <w:p w14:paraId="1FBE7021" w14:textId="77777777" w:rsidR="00092FE2" w:rsidRPr="005913C3" w:rsidRDefault="00092FE2" w:rsidP="007A7075">
            <w:pPr>
              <w:rPr>
                <w:sz w:val="18"/>
                <w:szCs w:val="18"/>
              </w:rPr>
            </w:pPr>
          </w:p>
          <w:p w14:paraId="4D4D07DF" w14:textId="243DF275" w:rsidR="006A7F85" w:rsidRPr="005913C3" w:rsidRDefault="00110C0F" w:rsidP="0016253D">
            <w:pPr>
              <w:pStyle w:val="ListParagraph"/>
              <w:numPr>
                <w:ilvl w:val="0"/>
                <w:numId w:val="3"/>
              </w:numPr>
              <w:ind w:hanging="720"/>
              <w:rPr>
                <w:sz w:val="18"/>
                <w:szCs w:val="18"/>
              </w:rPr>
            </w:pPr>
            <w:r w:rsidRPr="005913C3">
              <w:rPr>
                <w:sz w:val="18"/>
                <w:szCs w:val="18"/>
              </w:rPr>
              <w:t>Approval of Minutes (yes or no)</w:t>
            </w:r>
          </w:p>
          <w:p w14:paraId="4FDB329B" w14:textId="77777777" w:rsidR="00333367" w:rsidRPr="005913C3" w:rsidRDefault="00333367" w:rsidP="00333367">
            <w:pPr>
              <w:rPr>
                <w:sz w:val="18"/>
                <w:szCs w:val="18"/>
              </w:rPr>
            </w:pPr>
          </w:p>
          <w:p w14:paraId="027B8E23" w14:textId="77777777" w:rsidR="00333367" w:rsidRPr="005913C3" w:rsidRDefault="00333367" w:rsidP="00333367">
            <w:pPr>
              <w:rPr>
                <w:sz w:val="18"/>
                <w:szCs w:val="18"/>
              </w:rPr>
            </w:pPr>
          </w:p>
          <w:p w14:paraId="4787C03F" w14:textId="06F532B6" w:rsidR="006A7F85" w:rsidRPr="005913C3" w:rsidRDefault="006A7F85" w:rsidP="006A7F85">
            <w:pPr>
              <w:rPr>
                <w:sz w:val="18"/>
                <w:szCs w:val="18"/>
              </w:rPr>
            </w:pPr>
          </w:p>
          <w:p w14:paraId="3F352AE0" w14:textId="132CC455" w:rsidR="00B2714A" w:rsidRPr="005913C3" w:rsidRDefault="00B2714A" w:rsidP="006A7F85">
            <w:pPr>
              <w:rPr>
                <w:sz w:val="18"/>
                <w:szCs w:val="18"/>
              </w:rPr>
            </w:pPr>
            <w:r w:rsidRPr="005913C3">
              <w:rPr>
                <w:sz w:val="18"/>
                <w:szCs w:val="18"/>
              </w:rPr>
              <w:t xml:space="preserve">          </w:t>
            </w:r>
          </w:p>
          <w:p w14:paraId="778B2753" w14:textId="77777777" w:rsidR="006A7F85" w:rsidRPr="005913C3" w:rsidRDefault="006A7F85" w:rsidP="006A7F85">
            <w:pPr>
              <w:pStyle w:val="ListParagraph"/>
              <w:rPr>
                <w:sz w:val="18"/>
                <w:szCs w:val="18"/>
              </w:rPr>
            </w:pPr>
          </w:p>
          <w:p w14:paraId="23EEEE40" w14:textId="17C20391" w:rsidR="006A7F85" w:rsidRPr="005913C3" w:rsidRDefault="006A7F85" w:rsidP="006A7F85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5474" w:type="dxa"/>
          </w:tcPr>
          <w:p w14:paraId="6A66BD9F" w14:textId="20CDF602" w:rsidR="003332B1" w:rsidRPr="005913C3" w:rsidRDefault="00092FE2" w:rsidP="00034A53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5913C3">
              <w:rPr>
                <w:rFonts w:ascii="Arial" w:hAnsi="Arial" w:cs="Arial"/>
                <w:b w:val="0"/>
                <w:sz w:val="18"/>
                <w:szCs w:val="18"/>
              </w:rPr>
              <w:t>A motion was made</w:t>
            </w:r>
            <w:r w:rsidR="003A4A1F">
              <w:rPr>
                <w:rFonts w:ascii="Arial" w:hAnsi="Arial" w:cs="Arial"/>
                <w:b w:val="0"/>
                <w:sz w:val="18"/>
                <w:szCs w:val="18"/>
              </w:rPr>
              <w:t xml:space="preserve"> to approve the agenda by L. Sheffield and seconded by R. Bennett.</w:t>
            </w:r>
          </w:p>
          <w:p w14:paraId="02855EC6" w14:textId="77777777" w:rsidR="003332B1" w:rsidRPr="005913C3" w:rsidRDefault="003332B1" w:rsidP="00034A53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656FBFFA" w14:textId="66B2183A" w:rsidR="006A7F85" w:rsidRPr="005913C3" w:rsidRDefault="00B2714A" w:rsidP="00034A53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5913C3">
              <w:rPr>
                <w:rFonts w:ascii="Arial" w:hAnsi="Arial" w:cs="Arial"/>
                <w:b w:val="0"/>
                <w:sz w:val="18"/>
                <w:szCs w:val="18"/>
              </w:rPr>
              <w:t>Minutes from th</w:t>
            </w:r>
            <w:r w:rsidR="003A4A1F">
              <w:rPr>
                <w:rFonts w:ascii="Arial" w:hAnsi="Arial" w:cs="Arial"/>
                <w:b w:val="0"/>
                <w:sz w:val="18"/>
                <w:szCs w:val="18"/>
              </w:rPr>
              <w:t xml:space="preserve">e December 7, 2017 </w:t>
            </w:r>
            <w:r w:rsidR="00110C0F" w:rsidRPr="005913C3">
              <w:rPr>
                <w:rFonts w:ascii="Arial" w:hAnsi="Arial" w:cs="Arial"/>
                <w:b w:val="0"/>
                <w:sz w:val="18"/>
                <w:szCs w:val="18"/>
              </w:rPr>
              <w:t>Go Team Meeting were read by Secretary T. Mc</w:t>
            </w:r>
            <w:r w:rsidR="003A4A1F">
              <w:rPr>
                <w:rFonts w:ascii="Arial" w:hAnsi="Arial" w:cs="Arial"/>
                <w:b w:val="0"/>
                <w:sz w:val="18"/>
                <w:szCs w:val="18"/>
              </w:rPr>
              <w:t>Clardy. A motion was made by Q. Wilson</w:t>
            </w:r>
            <w:r w:rsidRPr="005913C3">
              <w:rPr>
                <w:rFonts w:ascii="Arial" w:hAnsi="Arial" w:cs="Arial"/>
                <w:b w:val="0"/>
                <w:sz w:val="18"/>
                <w:szCs w:val="18"/>
              </w:rPr>
              <w:t xml:space="preserve"> to approve previous minu</w:t>
            </w:r>
            <w:r w:rsidR="007B5E1F" w:rsidRPr="005913C3">
              <w:rPr>
                <w:rFonts w:ascii="Arial" w:hAnsi="Arial" w:cs="Arial"/>
                <w:b w:val="0"/>
                <w:sz w:val="18"/>
                <w:szCs w:val="18"/>
              </w:rPr>
              <w:t>t</w:t>
            </w:r>
            <w:r w:rsidR="003A4A1F">
              <w:rPr>
                <w:rFonts w:ascii="Arial" w:hAnsi="Arial" w:cs="Arial"/>
                <w:b w:val="0"/>
                <w:sz w:val="18"/>
                <w:szCs w:val="18"/>
              </w:rPr>
              <w:t>es and seconded by L. Sheffield with said corrections.</w:t>
            </w:r>
          </w:p>
          <w:p w14:paraId="508FFE39" w14:textId="77777777" w:rsidR="007A7075" w:rsidRPr="005913C3" w:rsidRDefault="007A7075" w:rsidP="00034A53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2036D449" w14:textId="332CC2F6" w:rsidR="006A7F85" w:rsidRPr="005913C3" w:rsidRDefault="006A7F85" w:rsidP="007B5E1F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613" w:type="dxa"/>
          </w:tcPr>
          <w:p w14:paraId="51917585" w14:textId="77777777" w:rsidR="00034A53" w:rsidRDefault="00757A0D" w:rsidP="00034A53">
            <w:r>
              <w:t>Yes</w:t>
            </w:r>
          </w:p>
          <w:p w14:paraId="545653DF" w14:textId="77777777" w:rsidR="003332B1" w:rsidRDefault="003332B1" w:rsidP="00034A53"/>
          <w:p w14:paraId="750BEC28" w14:textId="77777777" w:rsidR="006A7F85" w:rsidRDefault="006A7F85" w:rsidP="00034A53"/>
          <w:p w14:paraId="056D07B8" w14:textId="77777777" w:rsidR="003332B1" w:rsidRDefault="003332B1" w:rsidP="00034A53">
            <w:r>
              <w:t>Yes</w:t>
            </w:r>
          </w:p>
          <w:p w14:paraId="42CDC21C" w14:textId="77777777" w:rsidR="007B5E1F" w:rsidRDefault="007B5E1F" w:rsidP="00034A53"/>
          <w:p w14:paraId="6A9C82B6" w14:textId="77777777" w:rsidR="007B5E1F" w:rsidRDefault="007B5E1F" w:rsidP="00034A53"/>
          <w:p w14:paraId="727AAF7C" w14:textId="505701D8" w:rsidR="007B5E1F" w:rsidRPr="007B5E1F" w:rsidRDefault="007B5E1F" w:rsidP="007B5E1F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42895904" w14:textId="502789DE" w:rsidR="00F43A42" w:rsidRDefault="00F43A42" w:rsidP="00110C0F">
      <w:pPr>
        <w:pStyle w:val="Heading1"/>
        <w:rPr>
          <w:color w:val="EA751A"/>
        </w:rPr>
      </w:pPr>
    </w:p>
    <w:p w14:paraId="387ECF1B" w14:textId="77777777" w:rsidR="00333367" w:rsidRDefault="00333367" w:rsidP="00333367">
      <w:pPr>
        <w:pStyle w:val="Heading1"/>
        <w:ind w:left="360"/>
        <w:rPr>
          <w:color w:val="EA751A"/>
        </w:rPr>
      </w:pPr>
    </w:p>
    <w:p w14:paraId="73DC1A71" w14:textId="77777777" w:rsidR="00333367" w:rsidRDefault="00333367" w:rsidP="00333367">
      <w:pPr>
        <w:pStyle w:val="Heading1"/>
        <w:rPr>
          <w:color w:val="EA751A"/>
        </w:rPr>
      </w:pPr>
    </w:p>
    <w:p w14:paraId="64B9B6D2" w14:textId="5DEF66DF" w:rsidR="00D5348B" w:rsidRDefault="00333367" w:rsidP="00333367">
      <w:pPr>
        <w:pStyle w:val="Heading1"/>
        <w:rPr>
          <w:color w:val="EA751A"/>
        </w:rPr>
      </w:pPr>
      <w:r>
        <w:rPr>
          <w:color w:val="EA751A"/>
        </w:rPr>
        <w:t xml:space="preserve">IV. </w:t>
      </w:r>
      <w:r w:rsidR="00AB22DE">
        <w:rPr>
          <w:color w:val="EA751A"/>
        </w:rPr>
        <w:t xml:space="preserve">Discussion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56FF7911" w14:textId="77777777" w:rsidTr="00F43A42">
        <w:trPr>
          <w:trHeight w:val="438"/>
        </w:trPr>
        <w:tc>
          <w:tcPr>
            <w:tcW w:w="2963" w:type="dxa"/>
          </w:tcPr>
          <w:p w14:paraId="0E5F908E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14:paraId="4968DD52" w14:textId="16356FE7" w:rsidR="00F43A42" w:rsidRDefault="00F43A42" w:rsidP="00F43A42">
            <w:pPr>
              <w:jc w:val="center"/>
            </w:pPr>
            <w:r>
              <w:t>Summary Of Discussion</w:t>
            </w:r>
          </w:p>
        </w:tc>
      </w:tr>
      <w:tr w:rsidR="00F43A42" w14:paraId="29009AB8" w14:textId="77777777" w:rsidTr="0035086D">
        <w:tc>
          <w:tcPr>
            <w:tcW w:w="2963" w:type="dxa"/>
          </w:tcPr>
          <w:p w14:paraId="21D46FB2" w14:textId="0A8CD0E8" w:rsidR="00F43A42" w:rsidRDefault="00D51185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 xml:space="preserve">Strategic Plan </w:t>
            </w:r>
          </w:p>
        </w:tc>
        <w:tc>
          <w:tcPr>
            <w:tcW w:w="7087" w:type="dxa"/>
          </w:tcPr>
          <w:p w14:paraId="0CA820D7" w14:textId="745805CD" w:rsidR="00FC0E58" w:rsidRPr="005913C3" w:rsidRDefault="00A716F9" w:rsidP="007B5E1F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913C3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Chairman Wilso</w:t>
            </w:r>
            <w:r w:rsidR="00D51185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n presented the Young MS (Mays Cluster) Strategic Plan to the team.  He noted that our updated plan is also aligned to the FY19 school budget.</w:t>
            </w:r>
          </w:p>
        </w:tc>
      </w:tr>
      <w:tr w:rsidR="00D5170D" w14:paraId="56F83D72" w14:textId="77777777" w:rsidTr="0035086D">
        <w:tc>
          <w:tcPr>
            <w:tcW w:w="2963" w:type="dxa"/>
          </w:tcPr>
          <w:p w14:paraId="46EA253C" w14:textId="6FE38A7F" w:rsidR="00DA3F21" w:rsidRDefault="00D51185" w:rsidP="00D51185">
            <w:r>
              <w:t>b.        FY19 Budget</w:t>
            </w:r>
          </w:p>
        </w:tc>
        <w:tc>
          <w:tcPr>
            <w:tcW w:w="7087" w:type="dxa"/>
          </w:tcPr>
          <w:p w14:paraId="5852EA9C" w14:textId="00DC294B" w:rsidR="00EF6198" w:rsidRPr="00FB369A" w:rsidRDefault="00D51185" w:rsidP="00EF6198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9D7AE6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Principal Scott</w:t>
            </w:r>
            <w:r w:rsidRPr="009D7AE6">
              <w:rPr>
                <w:rFonts w:ascii="Arial" w:hAnsi="Arial" w:cs="Arial"/>
                <w:b w:val="0"/>
                <w:sz w:val="18"/>
                <w:szCs w:val="18"/>
              </w:rPr>
              <w:t xml:space="preserve"> presented to the team a draft of the 2019-2020 School Budget via power point format. He highlighted and explained each section of the plan. He estimated that the budget would be $8,138,522 and also stated that he was determined</w:t>
            </w:r>
            <w:r w:rsidR="009D7AE6" w:rsidRPr="009D7AE6">
              <w:rPr>
                <w:rFonts w:ascii="Arial" w:hAnsi="Arial" w:cs="Arial"/>
                <w:b w:val="0"/>
                <w:sz w:val="18"/>
                <w:szCs w:val="18"/>
              </w:rPr>
              <w:t xml:space="preserve"> that the allocation of funds would be based on the priorities set forth in the school’s strategic plan. Principal Scott stated that within this budget he had added a new position of Turn Around Reading Specialist to target the lowest 30% of readers on 6</w:t>
            </w:r>
            <w:r w:rsidR="009D7AE6" w:rsidRPr="009D7AE6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th</w:t>
            </w:r>
            <w:r w:rsidR="00FB369A" w:rsidRPr="009D7AE6">
              <w:rPr>
                <w:rFonts w:ascii="Arial" w:hAnsi="Arial" w:cs="Arial"/>
                <w:b w:val="0"/>
                <w:sz w:val="18"/>
                <w:szCs w:val="18"/>
              </w:rPr>
              <w:t>, 7th</w:t>
            </w:r>
            <w:r w:rsidR="009D7AE6" w:rsidRPr="009D7AE6">
              <w:rPr>
                <w:rFonts w:ascii="Arial" w:hAnsi="Arial" w:cs="Arial"/>
                <w:b w:val="0"/>
                <w:sz w:val="18"/>
                <w:szCs w:val="18"/>
              </w:rPr>
              <w:t>, and 8</w:t>
            </w:r>
            <w:r w:rsidR="009D7AE6" w:rsidRPr="009D7AE6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th</w:t>
            </w:r>
            <w:r w:rsidR="009D7AE6" w:rsidRPr="009D7AE6">
              <w:rPr>
                <w:rFonts w:ascii="Arial" w:hAnsi="Arial" w:cs="Arial"/>
                <w:b w:val="0"/>
                <w:sz w:val="18"/>
                <w:szCs w:val="18"/>
              </w:rPr>
              <w:t xml:space="preserve"> grades; also additional REP Reading Teacher and REP Math teacher (year-</w:t>
            </w:r>
            <w:r w:rsidR="009D7AE6">
              <w:rPr>
                <w:rFonts w:ascii="Arial" w:hAnsi="Arial" w:cs="Arial"/>
                <w:b w:val="0"/>
                <w:sz w:val="18"/>
                <w:szCs w:val="18"/>
              </w:rPr>
              <w:t xml:space="preserve"> long c</w:t>
            </w:r>
            <w:r w:rsidR="0089663A">
              <w:rPr>
                <w:rFonts w:ascii="Arial" w:hAnsi="Arial" w:cs="Arial"/>
                <w:b w:val="0"/>
                <w:sz w:val="18"/>
                <w:szCs w:val="18"/>
              </w:rPr>
              <w:t>onnections classes) designed to meet the inst</w:t>
            </w:r>
            <w:r w:rsidR="00FB369A">
              <w:rPr>
                <w:rFonts w:ascii="Arial" w:hAnsi="Arial" w:cs="Arial"/>
                <w:b w:val="0"/>
                <w:sz w:val="18"/>
                <w:szCs w:val="18"/>
              </w:rPr>
              <w:t>ructional needs of the students; non instructional paraprofessionals (for hall monitoring/cafeteria) has been added as well for overall school safety. Principal Scott stated that Human Resources would be posting new positions within the upcoming month.</w:t>
            </w:r>
          </w:p>
          <w:p w14:paraId="280EB2B8" w14:textId="77777777" w:rsidR="00FB369A" w:rsidRPr="00FB369A" w:rsidRDefault="00FB369A" w:rsidP="00FB369A">
            <w:pPr>
              <w:pStyle w:val="ListParagraph"/>
              <w:spacing w:before="100" w:beforeAutospacing="1" w:after="100" w:afterAutospacing="1"/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</w:p>
          <w:p w14:paraId="1FA34E1C" w14:textId="4DEC93C5" w:rsidR="00D5170D" w:rsidRPr="004041CB" w:rsidRDefault="00C31921" w:rsidP="00F867F0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 w:rsidRPr="005913C3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Principal Sc</w:t>
            </w:r>
            <w:r w:rsidR="00FB369A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ott said</w:t>
            </w:r>
            <w:r w:rsidR="00EF6198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 xml:space="preserve"> that Young MS 2019-20 </w:t>
            </w:r>
            <w:r w:rsidRPr="005913C3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 xml:space="preserve">enrollment projections had increased from the previous school year </w:t>
            </w:r>
            <w:r w:rsidR="00FB369A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particularly in the Gifted Student population which has resulted in more funding in this area as well.</w:t>
            </w:r>
          </w:p>
        </w:tc>
      </w:tr>
    </w:tbl>
    <w:p w14:paraId="3866C0AE" w14:textId="77777777" w:rsidR="00FC0E58" w:rsidRPr="00FC0E58" w:rsidRDefault="00FC0E58" w:rsidP="00FC0E58"/>
    <w:p w14:paraId="1663FE3C" w14:textId="6A1B67B7" w:rsidR="00F259D5" w:rsidRDefault="00F259D5" w:rsidP="00FC0E58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195784D2" w14:textId="77777777" w:rsidTr="00F43A42">
        <w:trPr>
          <w:trHeight w:val="438"/>
        </w:trPr>
        <w:tc>
          <w:tcPr>
            <w:tcW w:w="2963" w:type="dxa"/>
          </w:tcPr>
          <w:p w14:paraId="2840F9B9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14:paraId="562660AC" w14:textId="45487601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Information</w:t>
            </w:r>
          </w:p>
        </w:tc>
      </w:tr>
      <w:tr w:rsidR="00F43A42" w14:paraId="0EF7F19A" w14:textId="77777777" w:rsidTr="00333DA1">
        <w:tc>
          <w:tcPr>
            <w:tcW w:w="2963" w:type="dxa"/>
          </w:tcPr>
          <w:p w14:paraId="4D8F3A10" w14:textId="0E82666C" w:rsidR="00F43A42" w:rsidRDefault="00FB369A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Summer School Academy</w:t>
            </w:r>
          </w:p>
        </w:tc>
        <w:tc>
          <w:tcPr>
            <w:tcW w:w="7087" w:type="dxa"/>
          </w:tcPr>
          <w:p w14:paraId="1F6F6164" w14:textId="71B2CC48" w:rsidR="00DB4F78" w:rsidRPr="00FB369A" w:rsidRDefault="00FB369A" w:rsidP="00FB369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Principal Scott shared with the team that Young MS will be hosting and facilitating our own Summer School Academy this year and more information will be forthcoming.</w:t>
            </w:r>
          </w:p>
        </w:tc>
      </w:tr>
    </w:tbl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0EBD189C" w14:textId="77777777" w:rsidTr="00F43A42">
        <w:trPr>
          <w:trHeight w:val="465"/>
        </w:trPr>
        <w:tc>
          <w:tcPr>
            <w:tcW w:w="2963" w:type="dxa"/>
          </w:tcPr>
          <w:p w14:paraId="3EA021A5" w14:textId="61D80BF9" w:rsidR="00F43A42" w:rsidRDefault="00F43A42" w:rsidP="00E270A9">
            <w:pPr>
              <w:jc w:val="center"/>
            </w:pPr>
            <w:r>
              <w:t>Announcement</w:t>
            </w:r>
          </w:p>
        </w:tc>
        <w:tc>
          <w:tcPr>
            <w:tcW w:w="7087" w:type="dxa"/>
          </w:tcPr>
          <w:p w14:paraId="0E3E7FE4" w14:textId="4E7C63C8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Announcements</w:t>
            </w:r>
          </w:p>
        </w:tc>
      </w:tr>
      <w:tr w:rsidR="00F43A42" w14:paraId="624E6522" w14:textId="77777777" w:rsidTr="004D6621">
        <w:tc>
          <w:tcPr>
            <w:tcW w:w="2963" w:type="dxa"/>
          </w:tcPr>
          <w:p w14:paraId="0765D6CB" w14:textId="1544B840" w:rsidR="00F43A42" w:rsidRDefault="005913C3" w:rsidP="00FB369A">
            <w:pPr>
              <w:jc w:val="center"/>
            </w:pPr>
            <w:r>
              <w:t xml:space="preserve">a.       </w:t>
            </w:r>
            <w:r w:rsidR="00FB369A">
              <w:t>Budget Training</w:t>
            </w:r>
          </w:p>
        </w:tc>
        <w:tc>
          <w:tcPr>
            <w:tcW w:w="7087" w:type="dxa"/>
          </w:tcPr>
          <w:p w14:paraId="05E2A130" w14:textId="1FA62CCA" w:rsidR="00F43A42" w:rsidRPr="005913C3" w:rsidRDefault="00FB369A" w:rsidP="005913C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Secretary T.McClardy reminded members of the Budget Training requirements as well as upcoming GO Team Districtwide Elections.</w:t>
            </w:r>
          </w:p>
        </w:tc>
      </w:tr>
      <w:tr w:rsidR="00F43A42" w14:paraId="2AFB919B" w14:textId="77777777" w:rsidTr="00C84ABC">
        <w:tc>
          <w:tcPr>
            <w:tcW w:w="2963" w:type="dxa"/>
          </w:tcPr>
          <w:p w14:paraId="748ABA1E" w14:textId="77777777" w:rsidR="00F43A42" w:rsidRDefault="00F43A42" w:rsidP="005913C3">
            <w:pPr>
              <w:pStyle w:val="ListParagraph"/>
            </w:pPr>
          </w:p>
        </w:tc>
        <w:tc>
          <w:tcPr>
            <w:tcW w:w="7087" w:type="dxa"/>
          </w:tcPr>
          <w:p w14:paraId="37E36DE4" w14:textId="77777777" w:rsidR="00F43A42" w:rsidRDefault="00F43A42" w:rsidP="00E270A9"/>
        </w:tc>
      </w:tr>
    </w:tbl>
    <w:p w14:paraId="4CCA851C" w14:textId="77777777" w:rsidR="00FC0E58" w:rsidRDefault="00FC0E58" w:rsidP="00CE21AB">
      <w:pPr>
        <w:pStyle w:val="Heading1"/>
        <w:spacing w:line="480" w:lineRule="auto"/>
        <w:rPr>
          <w:color w:val="EA751A"/>
        </w:rPr>
      </w:pPr>
    </w:p>
    <w:p w14:paraId="10616F85" w14:textId="77777777" w:rsidR="00FC0E58" w:rsidRDefault="00FC0E58" w:rsidP="00FC0E58">
      <w:pPr>
        <w:pStyle w:val="Heading1"/>
        <w:spacing w:line="480" w:lineRule="auto"/>
        <w:ind w:left="720"/>
        <w:rPr>
          <w:color w:val="EA751A"/>
        </w:rPr>
      </w:pPr>
    </w:p>
    <w:p w14:paraId="4D68FBC5" w14:textId="6E1EF638" w:rsidR="00FC0E58" w:rsidRDefault="00F43A42" w:rsidP="00FC0E58">
      <w:pPr>
        <w:pStyle w:val="Heading1"/>
        <w:numPr>
          <w:ilvl w:val="0"/>
          <w:numId w:val="8"/>
        </w:numPr>
        <w:spacing w:line="480" w:lineRule="auto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2EC39" wp14:editId="07AA0194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6381750" cy="352425"/>
                <wp:effectExtent l="0" t="0" r="1905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61D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A346D4" w14:textId="2C6A6125" w:rsidR="00F43A42" w:rsidRPr="005913C3" w:rsidRDefault="00F43A42" w:rsidP="00F43A42">
                            <w:pPr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t>Meeting was adjourned</w:t>
                            </w:r>
                            <w:r w:rsidR="005913C3">
                              <w:t xml:space="preserve">:  </w:t>
                            </w:r>
                            <w:r w:rsidR="005913C3" w:rsidRPr="005913C3"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>a</w:t>
                            </w:r>
                            <w:r w:rsidRPr="005913C3"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913C3" w:rsidRPr="005913C3"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>motion was made to adjourn meeting by Q. Wilson at</w:t>
                            </w:r>
                            <w:r w:rsidR="005913C3" w:rsidRPr="005913C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369A"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 xml:space="preserve">6:25 </w:t>
                            </w:r>
                            <w:r w:rsidR="004041CB" w:rsidRPr="005913C3"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>pm</w:t>
                            </w:r>
                            <w:r w:rsidR="005913C3" w:rsidRPr="005913C3"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 xml:space="preserve"> and seconded by L. Sheffie</w:t>
                            </w:r>
                            <w:r w:rsidR="005913C3"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>l</w:t>
                            </w:r>
                            <w:r w:rsidR="005913C3" w:rsidRPr="005913C3"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>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B2EC3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451.3pt;margin-top:45.75pt;width:502.5pt;height:27.7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" fillcolor="window" strokecolor="#4c9eff" strokeweight="1.5pt">
                <v:textbox style="mso-fit-shape-to-text:t">
                  <w:txbxContent>
                    <w:p w14:paraId="56A346D4" w14:textId="2C6A6125" w:rsidR="00F43A42" w:rsidRPr="005913C3" w:rsidRDefault="00F43A42" w:rsidP="00F43A42">
                      <w:pPr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</w:pPr>
                      <w:r>
                        <w:t>Meeting was adjourned</w:t>
                      </w:r>
                      <w:r w:rsidR="005913C3">
                        <w:t xml:space="preserve">:  </w:t>
                      </w:r>
                      <w:r w:rsidR="005913C3" w:rsidRPr="005913C3"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>a</w:t>
                      </w:r>
                      <w:r w:rsidRPr="005913C3"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 w:rsidR="005913C3" w:rsidRPr="005913C3"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>motion was made to adjourn meeting by Q. Wilson at</w:t>
                      </w:r>
                      <w:r w:rsidR="005913C3" w:rsidRPr="005913C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B369A"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 xml:space="preserve">6:25 </w:t>
                      </w:r>
                      <w:r w:rsidR="004041CB" w:rsidRPr="005913C3"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>pm</w:t>
                      </w:r>
                      <w:r w:rsidR="005913C3" w:rsidRPr="005913C3"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 xml:space="preserve"> and seconded by L. Sheffie</w:t>
                      </w:r>
                      <w:r w:rsidR="005913C3"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>l</w:t>
                      </w:r>
                      <w:r w:rsidR="005913C3" w:rsidRPr="005913C3"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>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FE9" w:rsidRPr="00FC0E58">
        <w:rPr>
          <w:color w:val="EA751A"/>
        </w:rPr>
        <w:t>Adjournment</w:t>
      </w:r>
    </w:p>
    <w:p w14:paraId="2D7BB858" w14:textId="77777777" w:rsidR="00FC0E58" w:rsidRDefault="00FC0E58" w:rsidP="00FC0E58"/>
    <w:p w14:paraId="7E5BD717" w14:textId="77777777" w:rsidR="00FC0E58" w:rsidRDefault="00FC0E58" w:rsidP="00FC0E58"/>
    <w:p w14:paraId="2457865E" w14:textId="77777777" w:rsidR="00FC0E58" w:rsidRPr="00FC0E58" w:rsidRDefault="00FC0E58" w:rsidP="00FC0E58"/>
    <w:p w14:paraId="58FAADF3" w14:textId="77777777" w:rsidR="00FC0E58" w:rsidRPr="00FC0E58" w:rsidRDefault="00FC0E58" w:rsidP="00FC0E58"/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5C28C" w14:textId="77777777" w:rsidR="00A87FC5" w:rsidRDefault="00A87FC5">
      <w:pPr>
        <w:spacing w:before="0" w:after="0" w:line="240" w:lineRule="auto"/>
      </w:pPr>
      <w:r>
        <w:separator/>
      </w:r>
    </w:p>
  </w:endnote>
  <w:endnote w:type="continuationSeparator" w:id="0">
    <w:p w14:paraId="7AA96CAC" w14:textId="77777777" w:rsidR="00A87FC5" w:rsidRDefault="00A87FC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107B08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300F3" w14:textId="77777777" w:rsidR="00A87FC5" w:rsidRDefault="00A87FC5">
      <w:pPr>
        <w:spacing w:before="0" w:after="0" w:line="240" w:lineRule="auto"/>
      </w:pPr>
      <w:r>
        <w:separator/>
      </w:r>
    </w:p>
  </w:footnote>
  <w:footnote w:type="continuationSeparator" w:id="0">
    <w:p w14:paraId="71D3D4C0" w14:textId="77777777" w:rsidR="00A87FC5" w:rsidRDefault="00A87FC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36DE3F78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6A9736BB" w:rsidR="002249BF" w:rsidRDefault="006A5F2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32F8F5CB" wp14:editId="312127E9">
          <wp:simplePos x="0" y="0"/>
          <wp:positionH relativeFrom="column">
            <wp:posOffset>-438150</wp:posOffset>
          </wp:positionH>
          <wp:positionV relativeFrom="paragraph">
            <wp:posOffset>228600</wp:posOffset>
          </wp:positionV>
          <wp:extent cx="7772400" cy="953414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09DC7C3F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A68FD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04D47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43CB6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D3364"/>
    <w:multiLevelType w:val="hybridMultilevel"/>
    <w:tmpl w:val="6116E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87B4C"/>
    <w:multiLevelType w:val="hybridMultilevel"/>
    <w:tmpl w:val="A2A8730A"/>
    <w:lvl w:ilvl="0" w:tplc="5324F33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576CB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C508E"/>
    <w:multiLevelType w:val="hybridMultilevel"/>
    <w:tmpl w:val="1DC43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0398F"/>
    <w:multiLevelType w:val="hybridMultilevel"/>
    <w:tmpl w:val="D9CAC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E4804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D0B3C"/>
    <w:multiLevelType w:val="multilevel"/>
    <w:tmpl w:val="50A0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0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11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23D7D"/>
    <w:rsid w:val="00034A53"/>
    <w:rsid w:val="00086E25"/>
    <w:rsid w:val="00092FE2"/>
    <w:rsid w:val="000B0445"/>
    <w:rsid w:val="0010796E"/>
    <w:rsid w:val="00107B08"/>
    <w:rsid w:val="00110C0F"/>
    <w:rsid w:val="0012724B"/>
    <w:rsid w:val="0015686B"/>
    <w:rsid w:val="00195FF4"/>
    <w:rsid w:val="001E5399"/>
    <w:rsid w:val="002249BF"/>
    <w:rsid w:val="00253F44"/>
    <w:rsid w:val="00293787"/>
    <w:rsid w:val="0031504F"/>
    <w:rsid w:val="003332B1"/>
    <w:rsid w:val="00333367"/>
    <w:rsid w:val="00340DCA"/>
    <w:rsid w:val="00346E22"/>
    <w:rsid w:val="0038420E"/>
    <w:rsid w:val="003A4A1F"/>
    <w:rsid w:val="003D4745"/>
    <w:rsid w:val="004041CB"/>
    <w:rsid w:val="00421A60"/>
    <w:rsid w:val="00457AA7"/>
    <w:rsid w:val="004C5B9C"/>
    <w:rsid w:val="005913C3"/>
    <w:rsid w:val="005C3144"/>
    <w:rsid w:val="005D6547"/>
    <w:rsid w:val="00630676"/>
    <w:rsid w:val="006A5F24"/>
    <w:rsid w:val="006A7F85"/>
    <w:rsid w:val="006C0502"/>
    <w:rsid w:val="00727D98"/>
    <w:rsid w:val="00757A0D"/>
    <w:rsid w:val="00763FE9"/>
    <w:rsid w:val="007674FF"/>
    <w:rsid w:val="00794E6D"/>
    <w:rsid w:val="007A7075"/>
    <w:rsid w:val="007B5E1F"/>
    <w:rsid w:val="0089663A"/>
    <w:rsid w:val="008A5E50"/>
    <w:rsid w:val="008A68F9"/>
    <w:rsid w:val="008C622E"/>
    <w:rsid w:val="00905F1A"/>
    <w:rsid w:val="009352CF"/>
    <w:rsid w:val="0096368A"/>
    <w:rsid w:val="009710A5"/>
    <w:rsid w:val="009A21A9"/>
    <w:rsid w:val="009A4069"/>
    <w:rsid w:val="009C0637"/>
    <w:rsid w:val="009C7E6A"/>
    <w:rsid w:val="009D7AE6"/>
    <w:rsid w:val="00A12B40"/>
    <w:rsid w:val="00A716F9"/>
    <w:rsid w:val="00A87FC5"/>
    <w:rsid w:val="00A942AB"/>
    <w:rsid w:val="00AB22DE"/>
    <w:rsid w:val="00AC2957"/>
    <w:rsid w:val="00AE5468"/>
    <w:rsid w:val="00B02678"/>
    <w:rsid w:val="00B2714A"/>
    <w:rsid w:val="00B451C2"/>
    <w:rsid w:val="00B62D56"/>
    <w:rsid w:val="00B84998"/>
    <w:rsid w:val="00C144A4"/>
    <w:rsid w:val="00C217A8"/>
    <w:rsid w:val="00C31921"/>
    <w:rsid w:val="00C3221D"/>
    <w:rsid w:val="00C52AED"/>
    <w:rsid w:val="00CE21AB"/>
    <w:rsid w:val="00D36398"/>
    <w:rsid w:val="00D44243"/>
    <w:rsid w:val="00D51185"/>
    <w:rsid w:val="00D5170D"/>
    <w:rsid w:val="00D5348B"/>
    <w:rsid w:val="00D53BCD"/>
    <w:rsid w:val="00D574FC"/>
    <w:rsid w:val="00D65096"/>
    <w:rsid w:val="00D71561"/>
    <w:rsid w:val="00D7614D"/>
    <w:rsid w:val="00DA3F21"/>
    <w:rsid w:val="00DB4F78"/>
    <w:rsid w:val="00DC0322"/>
    <w:rsid w:val="00E56696"/>
    <w:rsid w:val="00E90086"/>
    <w:rsid w:val="00EB07C6"/>
    <w:rsid w:val="00EB55C3"/>
    <w:rsid w:val="00EC700A"/>
    <w:rsid w:val="00ED3A00"/>
    <w:rsid w:val="00EE0FDE"/>
    <w:rsid w:val="00EF6198"/>
    <w:rsid w:val="00F05A15"/>
    <w:rsid w:val="00F259D5"/>
    <w:rsid w:val="00F40F66"/>
    <w:rsid w:val="00F43A42"/>
    <w:rsid w:val="00F867F0"/>
    <w:rsid w:val="00F958B1"/>
    <w:rsid w:val="00FB369A"/>
    <w:rsid w:val="00FB66D4"/>
    <w:rsid w:val="00FC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B4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B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B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E2578B-6158-4FB8-AC21-9E113663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McClardy, Tiersa</cp:lastModifiedBy>
  <cp:revision>2</cp:revision>
  <cp:lastPrinted>2018-03-08T01:48:00Z</cp:lastPrinted>
  <dcterms:created xsi:type="dcterms:W3CDTF">2018-03-09T21:06:00Z</dcterms:created>
  <dcterms:modified xsi:type="dcterms:W3CDTF">2018-03-09T21:06:00Z</dcterms:modified>
</cp:coreProperties>
</file>