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20E7" w14:textId="77777777" w:rsidR="00A95A43" w:rsidRDefault="00A95A43">
      <w:pPr>
        <w:pStyle w:val="Heading1"/>
        <w:rPr>
          <w:color w:val="EA751A"/>
        </w:rPr>
      </w:pPr>
    </w:p>
    <w:p w14:paraId="19462F4A" w14:textId="77777777" w:rsidR="00A95A43" w:rsidRDefault="00A95A43">
      <w:pPr>
        <w:pStyle w:val="Heading1"/>
        <w:rPr>
          <w:color w:val="EA751A"/>
        </w:rPr>
      </w:pPr>
    </w:p>
    <w:p w14:paraId="3490D68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33834FDD" w14:textId="1C5CC9D2" w:rsidR="0011650A" w:rsidRDefault="00CD0D10">
      <w:r>
        <w:t>A meetin</w:t>
      </w:r>
      <w:r w:rsidR="008766AC">
        <w:t xml:space="preserve">g of the GO Team for D. M. </w:t>
      </w:r>
      <w:proofErr w:type="spellStart"/>
      <w:r w:rsidR="008766AC">
        <w:t>Ther</w:t>
      </w:r>
      <w:r>
        <w:t>r</w:t>
      </w:r>
      <w:r w:rsidR="008766AC">
        <w:t>e</w:t>
      </w:r>
      <w:r>
        <w:t>ll</w:t>
      </w:r>
      <w:proofErr w:type="spellEnd"/>
      <w:r>
        <w:t xml:space="preserve"> High School was held at</w:t>
      </w:r>
      <w:r w:rsidR="0055176B">
        <w:t xml:space="preserve"> 3099 Panther Tr</w:t>
      </w:r>
      <w:r w:rsidR="00F7740D">
        <w:t>ail, Media Center</w:t>
      </w:r>
      <w:r w:rsidR="0055176B">
        <w:t xml:space="preserve"> </w:t>
      </w:r>
      <w:r>
        <w:t>on</w:t>
      </w:r>
      <w:r w:rsidR="00EF7B38">
        <w:t xml:space="preserve"> </w:t>
      </w:r>
      <w:r w:rsidR="00A80551">
        <w:t>January 25, 2018</w:t>
      </w:r>
      <w:r w:rsidR="003D63C7">
        <w:t xml:space="preserve"> at </w:t>
      </w:r>
      <w:r w:rsidR="00986793">
        <w:t>5:3</w:t>
      </w:r>
      <w:r w:rsidR="003D63C7">
        <w:t>0pm.</w:t>
      </w:r>
    </w:p>
    <w:p w14:paraId="4F9BA20F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20A4EBF3" w14:textId="77777777" w:rsidR="00F40F66" w:rsidRDefault="00905F1A">
      <w:r>
        <w:t xml:space="preserve">Attendees included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070"/>
        <w:gridCol w:w="2070"/>
        <w:gridCol w:w="2250"/>
        <w:gridCol w:w="2250"/>
      </w:tblGrid>
      <w:tr w:rsidR="00CD0D10" w14:paraId="7E21CC47" w14:textId="77777777" w:rsidTr="00EF7B38">
        <w:tc>
          <w:tcPr>
            <w:tcW w:w="2250" w:type="dxa"/>
          </w:tcPr>
          <w:p w14:paraId="71FC7C3A" w14:textId="77777777" w:rsidR="003D63C7" w:rsidRDefault="00986793" w:rsidP="002F1316">
            <w:r>
              <w:t>Powell, Shelly</w:t>
            </w:r>
          </w:p>
        </w:tc>
        <w:tc>
          <w:tcPr>
            <w:tcW w:w="2070" w:type="dxa"/>
          </w:tcPr>
          <w:p w14:paraId="7E36AAB0" w14:textId="77777777" w:rsidR="003D63C7" w:rsidRDefault="003D63C7" w:rsidP="003D63C7">
            <w:r>
              <w:t>Smith, Tyronia</w:t>
            </w:r>
          </w:p>
          <w:p w14:paraId="123F1841" w14:textId="77777777" w:rsidR="00CD0D10" w:rsidRDefault="00CD0D10" w:rsidP="00AD0758"/>
        </w:tc>
        <w:tc>
          <w:tcPr>
            <w:tcW w:w="2070" w:type="dxa"/>
          </w:tcPr>
          <w:p w14:paraId="199221E6" w14:textId="77777777" w:rsidR="00CD0D10" w:rsidRDefault="00CD0D10" w:rsidP="00AD0758">
            <w:r>
              <w:t>McCant, Charles</w:t>
            </w:r>
          </w:p>
          <w:p w14:paraId="162B3572" w14:textId="77777777" w:rsidR="003E3D3E" w:rsidRDefault="003E3D3E" w:rsidP="00AD0758"/>
        </w:tc>
        <w:tc>
          <w:tcPr>
            <w:tcW w:w="2250" w:type="dxa"/>
          </w:tcPr>
          <w:p w14:paraId="4AD2FE11" w14:textId="77777777" w:rsidR="00A80551" w:rsidRDefault="00A80551" w:rsidP="00A80551">
            <w:proofErr w:type="spellStart"/>
            <w:r>
              <w:t>Grangent</w:t>
            </w:r>
            <w:proofErr w:type="spellEnd"/>
            <w:r>
              <w:t>, Joyce</w:t>
            </w:r>
          </w:p>
          <w:p w14:paraId="3B78ED96" w14:textId="77777777" w:rsidR="00CD0D10" w:rsidRDefault="00CD0D10" w:rsidP="00A80551"/>
        </w:tc>
        <w:tc>
          <w:tcPr>
            <w:tcW w:w="2250" w:type="dxa"/>
          </w:tcPr>
          <w:p w14:paraId="293F580E" w14:textId="77777777" w:rsidR="00CD0D10" w:rsidRDefault="002A43F5" w:rsidP="003D63C7">
            <w:r>
              <w:t>Patterson, Leanne</w:t>
            </w:r>
          </w:p>
        </w:tc>
      </w:tr>
      <w:tr w:rsidR="00CD0D10" w14:paraId="78B36A92" w14:textId="77777777" w:rsidTr="00EF7B38">
        <w:tc>
          <w:tcPr>
            <w:tcW w:w="2250" w:type="dxa"/>
          </w:tcPr>
          <w:p w14:paraId="71A6ACA9" w14:textId="77777777" w:rsidR="003E3D3E" w:rsidRDefault="00986793" w:rsidP="00FF6426">
            <w:r>
              <w:t>Porter, Diana</w:t>
            </w:r>
          </w:p>
        </w:tc>
        <w:tc>
          <w:tcPr>
            <w:tcW w:w="2070" w:type="dxa"/>
          </w:tcPr>
          <w:p w14:paraId="223ACCC0" w14:textId="77777777" w:rsidR="00CD0D10" w:rsidRDefault="00986793" w:rsidP="00AD0758">
            <w:r>
              <w:t>Giles, Jacqueline</w:t>
            </w:r>
          </w:p>
        </w:tc>
        <w:tc>
          <w:tcPr>
            <w:tcW w:w="2070" w:type="dxa"/>
          </w:tcPr>
          <w:p w14:paraId="44CDB73E" w14:textId="77777777" w:rsidR="00CD0D10" w:rsidRDefault="00EF7B38" w:rsidP="00EF7B38">
            <w:r>
              <w:t xml:space="preserve">Allen, Diane </w:t>
            </w:r>
          </w:p>
        </w:tc>
        <w:tc>
          <w:tcPr>
            <w:tcW w:w="2250" w:type="dxa"/>
          </w:tcPr>
          <w:p w14:paraId="22FBA908" w14:textId="77777777" w:rsidR="00986793" w:rsidRDefault="00EF7B38" w:rsidP="00EF7B38">
            <w:r>
              <w:t>Bolding, Cassandra</w:t>
            </w:r>
          </w:p>
        </w:tc>
        <w:tc>
          <w:tcPr>
            <w:tcW w:w="2250" w:type="dxa"/>
          </w:tcPr>
          <w:p w14:paraId="59ABCDB4" w14:textId="77777777" w:rsidR="00EF7B38" w:rsidRDefault="00EF7B38" w:rsidP="00A80551"/>
          <w:p w14:paraId="5AEAB1CA" w14:textId="7DD118A8" w:rsidR="00A80551" w:rsidRDefault="00A80551" w:rsidP="00A80551"/>
        </w:tc>
      </w:tr>
    </w:tbl>
    <w:p w14:paraId="39952BA9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2AB8CF3B" w14:textId="77777777" w:rsidR="00F40F66" w:rsidRDefault="00905F1A">
      <w:r>
        <w:t>Mem</w:t>
      </w:r>
      <w:r w:rsidR="003D63C7">
        <w:t>bers not in attendance included.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13"/>
        <w:gridCol w:w="2513"/>
        <w:gridCol w:w="2513"/>
      </w:tblGrid>
      <w:tr w:rsidR="000570D5" w14:paraId="7D2F8CCE" w14:textId="77777777" w:rsidTr="00986793">
        <w:trPr>
          <w:trHeight w:val="440"/>
        </w:trPr>
        <w:tc>
          <w:tcPr>
            <w:tcW w:w="2531" w:type="dxa"/>
          </w:tcPr>
          <w:p w14:paraId="0EF2E64D" w14:textId="7D1991AF" w:rsidR="00545915" w:rsidRDefault="00A80551" w:rsidP="00FF6426">
            <w:r>
              <w:t xml:space="preserve">Redhead, </w:t>
            </w:r>
            <w:proofErr w:type="spellStart"/>
            <w:r>
              <w:t>Akwokwo</w:t>
            </w:r>
            <w:proofErr w:type="spellEnd"/>
          </w:p>
        </w:tc>
        <w:tc>
          <w:tcPr>
            <w:tcW w:w="2513" w:type="dxa"/>
          </w:tcPr>
          <w:p w14:paraId="1779BF9D" w14:textId="77777777" w:rsidR="000570D5" w:rsidRDefault="000570D5" w:rsidP="00645178"/>
        </w:tc>
        <w:tc>
          <w:tcPr>
            <w:tcW w:w="2513" w:type="dxa"/>
          </w:tcPr>
          <w:p w14:paraId="34B8A0E2" w14:textId="77777777" w:rsidR="000570D5" w:rsidRDefault="000570D5" w:rsidP="00645178"/>
        </w:tc>
        <w:tc>
          <w:tcPr>
            <w:tcW w:w="2513" w:type="dxa"/>
          </w:tcPr>
          <w:p w14:paraId="2A00D672" w14:textId="77777777" w:rsidR="000570D5" w:rsidRDefault="000570D5" w:rsidP="00645178"/>
        </w:tc>
      </w:tr>
    </w:tbl>
    <w:p w14:paraId="64CFE079" w14:textId="77777777" w:rsidR="00A80551" w:rsidRDefault="00A80551">
      <w:pPr>
        <w:pStyle w:val="Heading1"/>
        <w:rPr>
          <w:color w:val="auto"/>
          <w:sz w:val="22"/>
        </w:rPr>
      </w:pPr>
    </w:p>
    <w:p w14:paraId="56CE5DBB" w14:textId="77777777" w:rsidR="00A80551" w:rsidRDefault="00A80551">
      <w:pPr>
        <w:pStyle w:val="Heading1"/>
        <w:rPr>
          <w:color w:val="auto"/>
          <w:sz w:val="22"/>
        </w:rPr>
      </w:pPr>
    </w:p>
    <w:p w14:paraId="31B339F1" w14:textId="7E7E8557" w:rsidR="0011650A" w:rsidRDefault="009527F0">
      <w:pPr>
        <w:pStyle w:val="Heading1"/>
        <w:rPr>
          <w:color w:val="auto"/>
          <w:sz w:val="22"/>
        </w:rPr>
      </w:pPr>
      <w:r>
        <w:rPr>
          <w:color w:val="auto"/>
          <w:sz w:val="22"/>
        </w:rPr>
        <w:t>Is there a</w:t>
      </w:r>
      <w:r w:rsidR="0011650A" w:rsidRPr="0011650A">
        <w:rPr>
          <w:color w:val="auto"/>
          <w:sz w:val="22"/>
        </w:rPr>
        <w:t xml:space="preserve"> quorum present?  Circle</w:t>
      </w:r>
      <w:r w:rsidR="0011650A">
        <w:rPr>
          <w:color w:val="auto"/>
          <w:sz w:val="22"/>
        </w:rPr>
        <w:t xml:space="preserve"> or highlight   </w:t>
      </w:r>
      <w:r w:rsidR="0011650A" w:rsidRPr="000B35E0">
        <w:rPr>
          <w:color w:val="auto"/>
          <w:sz w:val="22"/>
          <w:highlight w:val="yellow"/>
        </w:rPr>
        <w:t>Yes</w:t>
      </w:r>
      <w:r w:rsidR="0011650A" w:rsidRPr="0011650A">
        <w:rPr>
          <w:color w:val="auto"/>
          <w:sz w:val="22"/>
        </w:rPr>
        <w:t xml:space="preserve">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14:paraId="43C2A3FF" w14:textId="77777777" w:rsidR="0011650A" w:rsidRDefault="0011650A" w:rsidP="0011650A">
      <w:pPr>
        <w:pStyle w:val="Heading1"/>
        <w:rPr>
          <w:color w:val="EA751A"/>
        </w:rPr>
      </w:pPr>
    </w:p>
    <w:p w14:paraId="10EE43CB" w14:textId="77777777" w:rsidR="00A80551" w:rsidRDefault="00A80551" w:rsidP="0011650A">
      <w:pPr>
        <w:pStyle w:val="Heading1"/>
        <w:rPr>
          <w:color w:val="EA751A"/>
        </w:rPr>
      </w:pPr>
    </w:p>
    <w:p w14:paraId="1164690D" w14:textId="77777777" w:rsidR="00A80551" w:rsidRDefault="00A80551" w:rsidP="0011650A">
      <w:pPr>
        <w:pStyle w:val="Heading1"/>
        <w:rPr>
          <w:color w:val="EA751A"/>
        </w:rPr>
      </w:pPr>
    </w:p>
    <w:p w14:paraId="1D1A587D" w14:textId="1FAB8044" w:rsidR="0011650A" w:rsidRPr="00856D54" w:rsidRDefault="0011650A" w:rsidP="0011650A">
      <w:pPr>
        <w:pStyle w:val="Heading1"/>
        <w:rPr>
          <w:color w:val="EA751A"/>
          <w:sz w:val="24"/>
          <w:szCs w:val="24"/>
        </w:rPr>
      </w:pPr>
      <w:r>
        <w:rPr>
          <w:color w:val="EA751A"/>
        </w:rPr>
        <w:t>Changes Made to Minutes</w:t>
      </w:r>
      <w:r w:rsidR="003D63C7">
        <w:rPr>
          <w:color w:val="EA751A"/>
        </w:rPr>
        <w:t xml:space="preserve"> </w:t>
      </w:r>
    </w:p>
    <w:p w14:paraId="1F992BCC" w14:textId="77777777" w:rsidR="00A80551" w:rsidRDefault="00A80551" w:rsidP="0011650A"/>
    <w:p w14:paraId="14B1A2D9" w14:textId="7A6F6C42" w:rsidR="0011650A" w:rsidRDefault="0011650A" w:rsidP="0011650A">
      <w:r>
        <w:t xml:space="preserve">Minutes approved?    Circle or highlight   </w:t>
      </w:r>
      <w:r w:rsidRPr="00EF7B38">
        <w:t>Yes</w:t>
      </w:r>
      <w:r>
        <w:t xml:space="preserve">   or   No</w:t>
      </w:r>
    </w:p>
    <w:p w14:paraId="7DC10F02" w14:textId="77777777" w:rsidR="00856D54" w:rsidRDefault="00856D54" w:rsidP="0011650A"/>
    <w:p w14:paraId="7269B80F" w14:textId="77777777" w:rsidR="00856D54" w:rsidRDefault="00856D54" w:rsidP="0011650A"/>
    <w:p w14:paraId="5CC70CDC" w14:textId="77777777" w:rsidR="00856D54" w:rsidRPr="0011650A" w:rsidRDefault="00856D54" w:rsidP="0011650A"/>
    <w:p w14:paraId="5B454609" w14:textId="77777777" w:rsidR="0011650A" w:rsidRDefault="0011650A" w:rsidP="0011650A"/>
    <w:p w14:paraId="0B9CB99D" w14:textId="77777777" w:rsidR="0011650A" w:rsidRDefault="0011650A" w:rsidP="0011650A"/>
    <w:p w14:paraId="1689768F" w14:textId="77777777" w:rsidR="0011650A" w:rsidRDefault="0011650A" w:rsidP="0011650A"/>
    <w:p w14:paraId="3295FA1B" w14:textId="77777777" w:rsidR="0011650A" w:rsidRDefault="0011650A" w:rsidP="0011650A"/>
    <w:p w14:paraId="3EA8B374" w14:textId="77777777" w:rsidR="0011650A" w:rsidRDefault="0011650A" w:rsidP="0011650A"/>
    <w:p w14:paraId="68F93437" w14:textId="77777777" w:rsidR="0011650A" w:rsidRDefault="0011650A" w:rsidP="0011650A"/>
    <w:p w14:paraId="3B552255" w14:textId="77777777" w:rsidR="0011650A" w:rsidRDefault="0011650A" w:rsidP="0011650A"/>
    <w:p w14:paraId="4C12F67D" w14:textId="77777777" w:rsidR="0011650A" w:rsidRDefault="0011650A" w:rsidP="0011650A"/>
    <w:p w14:paraId="0E86EA90" w14:textId="77777777" w:rsidR="0011650A" w:rsidRDefault="0011650A" w:rsidP="0011650A"/>
    <w:p w14:paraId="2437CECF" w14:textId="77777777"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14:paraId="1F190E37" w14:textId="77777777" w:rsidR="00AD0758" w:rsidRDefault="00342AE6" w:rsidP="00EF7B38">
      <w:r>
        <w:t xml:space="preserve">Ms. Smith emailed a GO Team survey for us to complete.  Ms. Powell discussed </w:t>
      </w:r>
      <w:r w:rsidR="00925CE7">
        <w:t xml:space="preserve">the school’s budget based on the PowerPoint Atlanta Public Schools sent to her.  During our next budget meeting Ms. Powell will give a full presentation but tonight’s slide presentation will highlight certain parts of the entire PowerPoint. Due to inclement weather the school system was </w:t>
      </w:r>
      <w:proofErr w:type="gramStart"/>
      <w:r w:rsidR="00925CE7">
        <w:t>closed</w:t>
      </w:r>
      <w:proofErr w:type="gramEnd"/>
      <w:r w:rsidR="00925CE7">
        <w:t xml:space="preserve"> and this delayed the budget presentation being sent to principal’s. Ms. Powell discussed </w:t>
      </w:r>
      <w:proofErr w:type="spellStart"/>
      <w:r w:rsidR="00925CE7">
        <w:t>Therrell’s</w:t>
      </w:r>
      <w:proofErr w:type="spellEnd"/>
      <w:r w:rsidR="00925CE7">
        <w:t xml:space="preserve"> allocation for next school year</w:t>
      </w:r>
      <w:r w:rsidR="003804B6">
        <w:t xml:space="preserve"> based on specific funding categories</w:t>
      </w:r>
      <w:r w:rsidR="00925CE7">
        <w:t>.</w:t>
      </w:r>
      <w:r w:rsidR="003804B6">
        <w:t xml:space="preserve">  Our school budget is roughly $85,000 less than this school year because </w:t>
      </w:r>
      <w:proofErr w:type="spellStart"/>
      <w:r w:rsidR="003804B6">
        <w:t>Therrell</w:t>
      </w:r>
      <w:proofErr w:type="spellEnd"/>
      <w:r w:rsidR="003804B6">
        <w:t xml:space="preserve"> made more targets increasing our CCRPI score. </w:t>
      </w:r>
      <w:r w:rsidR="00AD0758">
        <w:t>The Team discussed a</w:t>
      </w:r>
      <w:r w:rsidR="003804B6">
        <w:t xml:space="preserve"> tentative Budget </w:t>
      </w:r>
      <w:r w:rsidR="00AD0758">
        <w:t>F</w:t>
      </w:r>
      <w:r w:rsidR="003804B6">
        <w:t xml:space="preserve">eedback </w:t>
      </w:r>
      <w:r w:rsidR="00AD0758">
        <w:t>M</w:t>
      </w:r>
      <w:r w:rsidR="003804B6">
        <w:t xml:space="preserve">eeting </w:t>
      </w:r>
      <w:r w:rsidR="00AD0758">
        <w:t>for February 7 at 5:30pm and a tentative Budget Approval Meeting for March 1 at 5:30pm.</w:t>
      </w:r>
    </w:p>
    <w:p w14:paraId="772806D9" w14:textId="77777777" w:rsidR="00AD0758" w:rsidRDefault="00AD0758" w:rsidP="00EF7B38"/>
    <w:p w14:paraId="4F7E0F25" w14:textId="500E83C4" w:rsidR="00EF7B38" w:rsidRPr="00EF7B38" w:rsidRDefault="0035224D" w:rsidP="00EF7B38">
      <w:r>
        <w:t xml:space="preserve">Ms. Allen discussed ideas for improving the internal and external perception of </w:t>
      </w:r>
      <w:proofErr w:type="spellStart"/>
      <w:r>
        <w:t>Therrell</w:t>
      </w:r>
      <w:proofErr w:type="spellEnd"/>
      <w:r>
        <w:t xml:space="preserve"> High School. The Panther Village would include current students, parents, staff, faculty, administration, GO Team, area businesses, and alumni. Roles of Panther Village would be to create a LOGO </w:t>
      </w:r>
      <w:r w:rsidR="00A11B9B">
        <w:t>and Tag Line, volunteer for community service. The community could support the village through career opportunities, financial contributions, arts/cultural opportunities, mentoring, and discounts.  The alumni could support the village through financial support, mentoring and community exposure.</w:t>
      </w:r>
    </w:p>
    <w:p w14:paraId="27F361FA" w14:textId="77777777" w:rsidR="00854BE8" w:rsidRDefault="00854BE8" w:rsidP="00117BC0">
      <w:pPr>
        <w:pStyle w:val="Heading1"/>
        <w:rPr>
          <w:color w:val="EA751A"/>
        </w:rPr>
      </w:pPr>
    </w:p>
    <w:p w14:paraId="585674E7" w14:textId="77777777" w:rsidR="00854BE8" w:rsidRDefault="00854BE8" w:rsidP="00117BC0">
      <w:pPr>
        <w:pStyle w:val="Heading1"/>
        <w:rPr>
          <w:color w:val="EA751A"/>
        </w:rPr>
      </w:pPr>
    </w:p>
    <w:p w14:paraId="3217D61C" w14:textId="0ABB8E80" w:rsidR="00117BC0" w:rsidRDefault="00117BC0" w:rsidP="00117BC0">
      <w:pPr>
        <w:pStyle w:val="Heading1"/>
        <w:rPr>
          <w:color w:val="EA751A"/>
        </w:rPr>
      </w:pPr>
      <w:r>
        <w:rPr>
          <w:color w:val="EA751A"/>
        </w:rPr>
        <w:t xml:space="preserve">Action Items </w:t>
      </w:r>
    </w:p>
    <w:p w14:paraId="3F5A5986" w14:textId="7B0A0996" w:rsidR="00A5435C" w:rsidRDefault="00A5435C" w:rsidP="00A5435C">
      <w:r>
        <w:t>A vote was taken to hold the Budget Feedback Meeting for February 7 at 5:30pm and a Budget Approval Meeting for March 1 at 5:30pm.</w:t>
      </w:r>
    </w:p>
    <w:p w14:paraId="577DB794" w14:textId="5F48CDBF" w:rsidR="003342D6" w:rsidRDefault="003342D6" w:rsidP="003342D6"/>
    <w:p w14:paraId="070A124D" w14:textId="5FFD6FBC" w:rsidR="00854BE8" w:rsidRDefault="00854BE8" w:rsidP="003342D6"/>
    <w:p w14:paraId="18B47862" w14:textId="6F37ABB6" w:rsidR="00854BE8" w:rsidRDefault="00854BE8" w:rsidP="003342D6"/>
    <w:p w14:paraId="45C361B9" w14:textId="01E2C735" w:rsidR="00854BE8" w:rsidRDefault="00854BE8" w:rsidP="003342D6"/>
    <w:p w14:paraId="7400F75F" w14:textId="3AF4736A" w:rsidR="00854BE8" w:rsidRDefault="00854BE8" w:rsidP="003342D6"/>
    <w:p w14:paraId="4EFC860B" w14:textId="409CC930" w:rsidR="00854BE8" w:rsidRDefault="00854BE8" w:rsidP="003342D6"/>
    <w:p w14:paraId="59DF17D8" w14:textId="3D8F37B1" w:rsidR="00854BE8" w:rsidRDefault="00854BE8" w:rsidP="003342D6"/>
    <w:p w14:paraId="3A58675B" w14:textId="2D3F3F67" w:rsidR="00854BE8" w:rsidRDefault="00854BE8" w:rsidP="003342D6"/>
    <w:p w14:paraId="6E701A1F" w14:textId="3ADE5382" w:rsidR="00854BE8" w:rsidRDefault="00854BE8" w:rsidP="003342D6"/>
    <w:p w14:paraId="7E367B03" w14:textId="60ED2831" w:rsidR="00854BE8" w:rsidRDefault="00854BE8" w:rsidP="003342D6"/>
    <w:p w14:paraId="052BD79D" w14:textId="77777777" w:rsidR="00854BE8" w:rsidRPr="003342D6" w:rsidRDefault="00854BE8" w:rsidP="003342D6"/>
    <w:p w14:paraId="0CF88694" w14:textId="47E0B2FF" w:rsidR="00645178" w:rsidRDefault="00121C65" w:rsidP="00645178">
      <w:pPr>
        <w:pStyle w:val="Heading1"/>
        <w:rPr>
          <w:color w:val="EA751A"/>
        </w:rPr>
      </w:pPr>
      <w:r>
        <w:rPr>
          <w:color w:val="EA751A"/>
        </w:rPr>
        <w:t>I</w:t>
      </w:r>
      <w:r w:rsidR="00645178">
        <w:rPr>
          <w:color w:val="EA751A"/>
        </w:rPr>
        <w:t xml:space="preserve">nformation Items </w:t>
      </w:r>
    </w:p>
    <w:p w14:paraId="6509A56D" w14:textId="6F1DA03F" w:rsidR="00AD0758" w:rsidRPr="00AD0758" w:rsidRDefault="00AD0758" w:rsidP="00AD0758">
      <w:proofErr w:type="spellStart"/>
      <w:r>
        <w:t>Therrell</w:t>
      </w:r>
      <w:proofErr w:type="spellEnd"/>
      <w:r>
        <w:t xml:space="preserve"> will be having Night School this semester for students that did not pass a class first semester. Night School will only be for </w:t>
      </w:r>
      <w:proofErr w:type="spellStart"/>
      <w:r>
        <w:t>Therrell</w:t>
      </w:r>
      <w:proofErr w:type="spellEnd"/>
      <w:r>
        <w:t xml:space="preserve"> student’s. Ninth graders had to have an average between 60 and 69 in a course</w:t>
      </w:r>
      <w:r w:rsidR="00854BE8">
        <w:t>,</w:t>
      </w:r>
      <w:r>
        <w:t xml:space="preserve"> </w:t>
      </w:r>
      <w:proofErr w:type="gramStart"/>
      <w:r w:rsidR="00244129">
        <w:t>in order to</w:t>
      </w:r>
      <w:proofErr w:type="gramEnd"/>
      <w:r w:rsidR="00244129">
        <w:t xml:space="preserve"> be enrolled in Night School. </w:t>
      </w:r>
      <w:r w:rsidR="00854BE8">
        <w:t>Upper classmen are allowed to recover any course.</w:t>
      </w:r>
    </w:p>
    <w:p w14:paraId="559E7B60" w14:textId="3DD5E5B4" w:rsidR="009A0F87" w:rsidRDefault="009A0F87" w:rsidP="001A3F4B"/>
    <w:p w14:paraId="51DA129D" w14:textId="5E329FBA" w:rsidR="007104BE" w:rsidRPr="001A3F4B" w:rsidRDefault="007104BE" w:rsidP="001A3F4B">
      <w:r>
        <w:t>Ms. Porter shared IB Professional Development on January 5</w:t>
      </w:r>
      <w:r w:rsidRPr="007104BE">
        <w:rPr>
          <w:vertAlign w:val="superscript"/>
        </w:rPr>
        <w:t>th</w:t>
      </w:r>
      <w:r>
        <w:t xml:space="preserve"> for the Middle Years Program (MYP) for 9</w:t>
      </w:r>
      <w:r w:rsidRPr="007104BE">
        <w:rPr>
          <w:vertAlign w:val="superscript"/>
        </w:rPr>
        <w:t>th</w:t>
      </w:r>
      <w:r>
        <w:t xml:space="preserve"> and 10</w:t>
      </w:r>
      <w:r w:rsidRPr="007104BE">
        <w:rPr>
          <w:vertAlign w:val="superscript"/>
        </w:rPr>
        <w:t>th</w:t>
      </w:r>
      <w:r>
        <w:t xml:space="preserve"> graders and Career-Related Program for 11</w:t>
      </w:r>
      <w:r w:rsidRPr="007104BE">
        <w:rPr>
          <w:vertAlign w:val="superscript"/>
        </w:rPr>
        <w:t>th</w:t>
      </w:r>
      <w:r>
        <w:t xml:space="preserve"> and 12</w:t>
      </w:r>
      <w:r w:rsidRPr="007104BE">
        <w:rPr>
          <w:vertAlign w:val="superscript"/>
        </w:rPr>
        <w:t>th</w:t>
      </w:r>
      <w:r>
        <w:t xml:space="preserve"> graders. A site visit is scheduled to identify the school’s preparedness to apply for authorization on March 29</w:t>
      </w:r>
      <w:r w:rsidRPr="007104BE">
        <w:rPr>
          <w:vertAlign w:val="superscript"/>
        </w:rPr>
        <w:t>th</w:t>
      </w:r>
      <w:r>
        <w:t xml:space="preserve">. For the month of </w:t>
      </w:r>
      <w:proofErr w:type="gramStart"/>
      <w:r>
        <w:t>January</w:t>
      </w:r>
      <w:proofErr w:type="gramEnd"/>
      <w:r>
        <w:t xml:space="preserve"> the school is incorporating the IB Learner Profile Attribute of Risk Taker. Students are using an IB tracker card. To celebrate international mindedness </w:t>
      </w:r>
      <w:proofErr w:type="spellStart"/>
      <w:r w:rsidR="0062337C">
        <w:t>T</w:t>
      </w:r>
      <w:r>
        <w:t>herrell</w:t>
      </w:r>
      <w:proofErr w:type="spellEnd"/>
      <w:r w:rsidR="0062337C">
        <w:t xml:space="preserve"> is partnering the Department of Watershed Management for our H2O for life service learning project.</w:t>
      </w:r>
      <w:bookmarkStart w:id="0" w:name="_GoBack"/>
      <w:bookmarkEnd w:id="0"/>
      <w:r w:rsidR="0062337C">
        <w:t xml:space="preserve"> </w:t>
      </w:r>
      <w:r>
        <w:t xml:space="preserve"> </w:t>
      </w:r>
    </w:p>
    <w:p w14:paraId="3BEFE2CC" w14:textId="77777777" w:rsidR="001A3F4B" w:rsidRPr="001A3F4B" w:rsidRDefault="001A3F4B" w:rsidP="001A3F4B"/>
    <w:p w14:paraId="7CDC8C8A" w14:textId="77777777" w:rsidR="00A965EC" w:rsidRDefault="00A965EC" w:rsidP="001C3E19"/>
    <w:p w14:paraId="34088192" w14:textId="77777777" w:rsidR="003342D6" w:rsidRDefault="003342D6" w:rsidP="003342D6">
      <w:pPr>
        <w:pStyle w:val="ListParagraph"/>
        <w:spacing w:line="240" w:lineRule="auto"/>
        <w:jc w:val="both"/>
        <w:rPr>
          <w:i/>
        </w:rPr>
      </w:pPr>
    </w:p>
    <w:p w14:paraId="4BE642DC" w14:textId="77777777" w:rsidR="00F40F66" w:rsidRDefault="003D235E">
      <w:pPr>
        <w:pStyle w:val="Heading1"/>
        <w:rPr>
          <w:color w:val="EA751A"/>
        </w:rPr>
      </w:pPr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14:paraId="5B9FCF95" w14:textId="39B87DB5" w:rsidR="009D5E6D" w:rsidRDefault="009A0F87" w:rsidP="009D5E6D">
      <w:r>
        <w:t xml:space="preserve">Next meeting </w:t>
      </w:r>
      <w:r w:rsidR="00854BE8">
        <w:t xml:space="preserve">February 7, 2018 @ </w:t>
      </w:r>
      <w:r w:rsidR="009D5E6D">
        <w:t>5:30pm</w:t>
      </w:r>
    </w:p>
    <w:p w14:paraId="1CEB62EB" w14:textId="5E486462" w:rsidR="009D5E6D" w:rsidRPr="009D5E6D" w:rsidRDefault="009D5E6D" w:rsidP="009D5E6D">
      <w:r>
        <w:t>Meeting adjourned @ 6:</w:t>
      </w:r>
      <w:r w:rsidR="00854BE8">
        <w:t>58</w:t>
      </w:r>
      <w:r>
        <w:t>pm</w:t>
      </w:r>
    </w:p>
    <w:p w14:paraId="0D3E9868" w14:textId="77777777" w:rsidR="009D5E6D" w:rsidRPr="009D5E6D" w:rsidRDefault="009D5E6D" w:rsidP="009D5E6D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F9AB221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356988C0" w14:textId="77777777" w:rsidR="00A965EC" w:rsidRDefault="00A965EC" w:rsidP="00A965EC"/>
          <w:p w14:paraId="2CB005B8" w14:textId="77777777" w:rsidR="00210AFA" w:rsidRDefault="00210AFA">
            <w:pPr>
              <w:pStyle w:val="NoSpacing"/>
            </w:pPr>
          </w:p>
          <w:p w14:paraId="77D820C2" w14:textId="77777777" w:rsidR="00210AFA" w:rsidRDefault="00210AFA">
            <w:pPr>
              <w:pStyle w:val="NoSpacing"/>
            </w:pPr>
          </w:p>
          <w:p w14:paraId="396DA62B" w14:textId="77777777" w:rsidR="00210AFA" w:rsidRDefault="00210AFA">
            <w:pPr>
              <w:pStyle w:val="NoSpacing"/>
            </w:pPr>
          </w:p>
          <w:p w14:paraId="3E8C847B" w14:textId="77777777" w:rsidR="00210AFA" w:rsidRDefault="00210AFA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FC339C0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F8B5722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66B4CB5B" w14:textId="77777777" w:rsidTr="00F40F66">
        <w:trPr>
          <w:jc w:val="center"/>
        </w:trPr>
        <w:tc>
          <w:tcPr>
            <w:tcW w:w="4028" w:type="dxa"/>
          </w:tcPr>
          <w:p w14:paraId="7CB082B6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A938172" w14:textId="77777777" w:rsidR="00F40F66" w:rsidRDefault="00F40F66"/>
        </w:tc>
        <w:tc>
          <w:tcPr>
            <w:tcW w:w="4028" w:type="dxa"/>
          </w:tcPr>
          <w:p w14:paraId="27D9B9AC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40EA5406" w14:textId="77777777"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E2B4" w14:textId="77777777" w:rsidR="00AD0758" w:rsidRDefault="00AD0758">
      <w:pPr>
        <w:spacing w:before="0" w:after="0" w:line="240" w:lineRule="auto"/>
      </w:pPr>
      <w:r>
        <w:separator/>
      </w:r>
    </w:p>
  </w:endnote>
  <w:endnote w:type="continuationSeparator" w:id="0">
    <w:p w14:paraId="2EFB69E2" w14:textId="77777777" w:rsidR="00AD0758" w:rsidRDefault="00AD0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BB6C" w14:textId="3AFF9225" w:rsidR="00AD0758" w:rsidRDefault="00AD075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2337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4E95" w14:textId="77777777" w:rsidR="00AD0758" w:rsidRDefault="00AD0758">
      <w:pPr>
        <w:spacing w:before="0" w:after="0" w:line="240" w:lineRule="auto"/>
      </w:pPr>
      <w:r>
        <w:separator/>
      </w:r>
    </w:p>
  </w:footnote>
  <w:footnote w:type="continuationSeparator" w:id="0">
    <w:p w14:paraId="661AF875" w14:textId="77777777" w:rsidR="00AD0758" w:rsidRDefault="00AD0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1538" w14:textId="77777777" w:rsidR="00AD0758" w:rsidRDefault="00AD075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1B856FB8" wp14:editId="691BB03F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4421" w14:textId="77777777" w:rsidR="00AD0758" w:rsidRDefault="00AD075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64548E3" wp14:editId="0B0A0ACE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868641B" w14:textId="77777777" w:rsidR="00AD0758" w:rsidRDefault="00AD0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46C"/>
    <w:multiLevelType w:val="hybridMultilevel"/>
    <w:tmpl w:val="AAC6EAB8"/>
    <w:lvl w:ilvl="0" w:tplc="3CF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AAF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07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AC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EA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2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82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C1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AF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52334"/>
    <w:multiLevelType w:val="hybridMultilevel"/>
    <w:tmpl w:val="6440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703E"/>
    <w:multiLevelType w:val="hybridMultilevel"/>
    <w:tmpl w:val="0772E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20F6"/>
    <w:multiLevelType w:val="hybridMultilevel"/>
    <w:tmpl w:val="494A0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C317E"/>
    <w:multiLevelType w:val="hybridMultilevel"/>
    <w:tmpl w:val="B69C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1473"/>
    <w:multiLevelType w:val="hybridMultilevel"/>
    <w:tmpl w:val="CD64F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6"/>
    <w:rsid w:val="00043540"/>
    <w:rsid w:val="000570D5"/>
    <w:rsid w:val="000B35E0"/>
    <w:rsid w:val="000B3EB9"/>
    <w:rsid w:val="000B713A"/>
    <w:rsid w:val="0011650A"/>
    <w:rsid w:val="00117BC0"/>
    <w:rsid w:val="00121C65"/>
    <w:rsid w:val="00126FD9"/>
    <w:rsid w:val="00145630"/>
    <w:rsid w:val="00147B89"/>
    <w:rsid w:val="00184DD5"/>
    <w:rsid w:val="001A3F4B"/>
    <w:rsid w:val="001B4357"/>
    <w:rsid w:val="001C3E19"/>
    <w:rsid w:val="001E7E57"/>
    <w:rsid w:val="00210AFA"/>
    <w:rsid w:val="002249BF"/>
    <w:rsid w:val="00225478"/>
    <w:rsid w:val="00244129"/>
    <w:rsid w:val="002544E0"/>
    <w:rsid w:val="00267A31"/>
    <w:rsid w:val="002A43F5"/>
    <w:rsid w:val="002F1316"/>
    <w:rsid w:val="002F1B75"/>
    <w:rsid w:val="003145E8"/>
    <w:rsid w:val="0032757D"/>
    <w:rsid w:val="003342D6"/>
    <w:rsid w:val="00342AE6"/>
    <w:rsid w:val="0035224D"/>
    <w:rsid w:val="0035270B"/>
    <w:rsid w:val="00372E8E"/>
    <w:rsid w:val="003804B6"/>
    <w:rsid w:val="00392406"/>
    <w:rsid w:val="003B1E95"/>
    <w:rsid w:val="003C5EF6"/>
    <w:rsid w:val="003D1AD2"/>
    <w:rsid w:val="003D235E"/>
    <w:rsid w:val="003D63C7"/>
    <w:rsid w:val="003E3D3E"/>
    <w:rsid w:val="00415EB8"/>
    <w:rsid w:val="00425F17"/>
    <w:rsid w:val="004339B1"/>
    <w:rsid w:val="00465F14"/>
    <w:rsid w:val="004E79A0"/>
    <w:rsid w:val="005036F5"/>
    <w:rsid w:val="00545915"/>
    <w:rsid w:val="0055176B"/>
    <w:rsid w:val="005D6212"/>
    <w:rsid w:val="0060435B"/>
    <w:rsid w:val="0062337C"/>
    <w:rsid w:val="00645178"/>
    <w:rsid w:val="00676F1D"/>
    <w:rsid w:val="00685997"/>
    <w:rsid w:val="00690002"/>
    <w:rsid w:val="006B102A"/>
    <w:rsid w:val="006D6E4C"/>
    <w:rsid w:val="006E7F3B"/>
    <w:rsid w:val="00704E13"/>
    <w:rsid w:val="007104BE"/>
    <w:rsid w:val="007639E3"/>
    <w:rsid w:val="007D02AA"/>
    <w:rsid w:val="008304F6"/>
    <w:rsid w:val="00832575"/>
    <w:rsid w:val="00850F4E"/>
    <w:rsid w:val="00854BE8"/>
    <w:rsid w:val="00856D54"/>
    <w:rsid w:val="008766AC"/>
    <w:rsid w:val="0088535C"/>
    <w:rsid w:val="00897590"/>
    <w:rsid w:val="008C622E"/>
    <w:rsid w:val="00901C1E"/>
    <w:rsid w:val="00902151"/>
    <w:rsid w:val="00905F1A"/>
    <w:rsid w:val="00925CE7"/>
    <w:rsid w:val="00943D4C"/>
    <w:rsid w:val="009527F0"/>
    <w:rsid w:val="00986793"/>
    <w:rsid w:val="009967B2"/>
    <w:rsid w:val="009A0F87"/>
    <w:rsid w:val="009A23E8"/>
    <w:rsid w:val="009B6A99"/>
    <w:rsid w:val="009C7E6A"/>
    <w:rsid w:val="009D5E6D"/>
    <w:rsid w:val="009D77A8"/>
    <w:rsid w:val="009E57AA"/>
    <w:rsid w:val="00A11B9B"/>
    <w:rsid w:val="00A140A7"/>
    <w:rsid w:val="00A5435C"/>
    <w:rsid w:val="00A76482"/>
    <w:rsid w:val="00A80551"/>
    <w:rsid w:val="00A95A43"/>
    <w:rsid w:val="00A965EC"/>
    <w:rsid w:val="00AB0D32"/>
    <w:rsid w:val="00AB5576"/>
    <w:rsid w:val="00AD0758"/>
    <w:rsid w:val="00AE3ECD"/>
    <w:rsid w:val="00B64E8F"/>
    <w:rsid w:val="00C86039"/>
    <w:rsid w:val="00CA0962"/>
    <w:rsid w:val="00CB5B3E"/>
    <w:rsid w:val="00CD0D10"/>
    <w:rsid w:val="00CD59FC"/>
    <w:rsid w:val="00CF0098"/>
    <w:rsid w:val="00D52F36"/>
    <w:rsid w:val="00D647B1"/>
    <w:rsid w:val="00D7123A"/>
    <w:rsid w:val="00D734B7"/>
    <w:rsid w:val="00D7614D"/>
    <w:rsid w:val="00D968A8"/>
    <w:rsid w:val="00DC0B9F"/>
    <w:rsid w:val="00DE74A5"/>
    <w:rsid w:val="00DF0005"/>
    <w:rsid w:val="00E13CF8"/>
    <w:rsid w:val="00E2056A"/>
    <w:rsid w:val="00E417B9"/>
    <w:rsid w:val="00E43F70"/>
    <w:rsid w:val="00E66FEB"/>
    <w:rsid w:val="00E778FA"/>
    <w:rsid w:val="00E90086"/>
    <w:rsid w:val="00E93710"/>
    <w:rsid w:val="00EC700A"/>
    <w:rsid w:val="00EF7B38"/>
    <w:rsid w:val="00F276B7"/>
    <w:rsid w:val="00F40F66"/>
    <w:rsid w:val="00F41822"/>
    <w:rsid w:val="00F7740D"/>
    <w:rsid w:val="00F81C05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A0DE78D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6A06C-3536-4973-8A24-D16144AE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Dr. Giles</cp:lastModifiedBy>
  <cp:revision>6</cp:revision>
  <cp:lastPrinted>2016-12-13T22:20:00Z</cp:lastPrinted>
  <dcterms:created xsi:type="dcterms:W3CDTF">2018-02-07T01:23:00Z</dcterms:created>
  <dcterms:modified xsi:type="dcterms:W3CDTF">2018-02-07T03:54:00Z</dcterms:modified>
</cp:coreProperties>
</file>