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ED0E42C" w:rsidR="00763FE9" w:rsidRPr="004873C7" w:rsidRDefault="00DD5104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WPA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6D7C7C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DD5104">
        <w:rPr>
          <w:rStyle w:val="Strong"/>
          <w:sz w:val="22"/>
          <w:szCs w:val="22"/>
        </w:rPr>
        <w:t>October 16, 2017</w:t>
      </w:r>
    </w:p>
    <w:p w14:paraId="7E277FFB" w14:textId="7060672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D5104">
        <w:rPr>
          <w:rStyle w:val="Strong"/>
        </w:rPr>
        <w:t>3:30 pm</w:t>
      </w:r>
    </w:p>
    <w:p w14:paraId="4C65C52E" w14:textId="46D81DB9" w:rsidR="00763FE9" w:rsidRPr="004873C7" w:rsidRDefault="00763FE9" w:rsidP="00763FE9">
      <w:r>
        <w:t>Location:</w:t>
      </w:r>
      <w:r w:rsidR="00DD5104">
        <w:rPr>
          <w:rStyle w:val="Strong"/>
        </w:rPr>
        <w:t xml:space="preserve"> Data Room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33E309B1" w14:textId="52B933B1" w:rsidR="00763FE9" w:rsidRDefault="009D7E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DEB1FCA" w14:textId="4A6915DD" w:rsidR="000F252D" w:rsidRPr="00DD5104" w:rsidRDefault="00DD5104" w:rsidP="000F252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Community Representative Vacancy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929F735" w14:textId="3C8819AC" w:rsidR="00DD5104" w:rsidRDefault="00DD5104" w:rsidP="00DD5104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 update</w:t>
      </w:r>
    </w:p>
    <w:p w14:paraId="3C789647" w14:textId="560DC071" w:rsidR="00DD5104" w:rsidRPr="00DD5104" w:rsidRDefault="00DD5104" w:rsidP="00DD5104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Data Review-</w:t>
      </w:r>
      <w:proofErr w:type="spellStart"/>
      <w:r>
        <w:rPr>
          <w:color w:val="auto"/>
        </w:rPr>
        <w:t>APSInsights</w:t>
      </w:r>
      <w:bookmarkStart w:id="0" w:name="_GoBack"/>
      <w:bookmarkEnd w:id="0"/>
      <w:proofErr w:type="spellEnd"/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0D971E95" w:rsidR="00F259D5" w:rsidRPr="00AB22DE" w:rsidRDefault="009D7E9C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35591" w14:textId="77777777" w:rsidR="00C6587F" w:rsidRDefault="00C6587F">
      <w:pPr>
        <w:spacing w:before="0" w:after="0" w:line="240" w:lineRule="auto"/>
      </w:pPr>
      <w:r>
        <w:separator/>
      </w:r>
    </w:p>
  </w:endnote>
  <w:endnote w:type="continuationSeparator" w:id="0">
    <w:p w14:paraId="3F9B7BEF" w14:textId="77777777" w:rsidR="00C6587F" w:rsidRDefault="00C658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47BBF" w14:textId="77777777" w:rsidR="00C6587F" w:rsidRDefault="00C6587F">
      <w:pPr>
        <w:spacing w:before="0" w:after="0" w:line="240" w:lineRule="auto"/>
      </w:pPr>
      <w:r>
        <w:separator/>
      </w:r>
    </w:p>
  </w:footnote>
  <w:footnote w:type="continuationSeparator" w:id="0">
    <w:p w14:paraId="773EA001" w14:textId="77777777" w:rsidR="00C6587F" w:rsidRDefault="00C658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F252D"/>
    <w:rsid w:val="0010796E"/>
    <w:rsid w:val="002249BF"/>
    <w:rsid w:val="00293787"/>
    <w:rsid w:val="0031504F"/>
    <w:rsid w:val="00317483"/>
    <w:rsid w:val="004C5B9C"/>
    <w:rsid w:val="005D6547"/>
    <w:rsid w:val="005E51CE"/>
    <w:rsid w:val="006D66D6"/>
    <w:rsid w:val="00727D98"/>
    <w:rsid w:val="00763FE9"/>
    <w:rsid w:val="007674FF"/>
    <w:rsid w:val="008C622E"/>
    <w:rsid w:val="00905F1A"/>
    <w:rsid w:val="0096368A"/>
    <w:rsid w:val="009C7E6A"/>
    <w:rsid w:val="009D7E9C"/>
    <w:rsid w:val="009F5A53"/>
    <w:rsid w:val="00AB22DE"/>
    <w:rsid w:val="00B84998"/>
    <w:rsid w:val="00C6587F"/>
    <w:rsid w:val="00D5348B"/>
    <w:rsid w:val="00D53BCD"/>
    <w:rsid w:val="00D65096"/>
    <w:rsid w:val="00D7614D"/>
    <w:rsid w:val="00DD5104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13427-440E-414C-9DA1-9C4B1872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3</cp:revision>
  <cp:lastPrinted>2016-03-11T22:37:00Z</cp:lastPrinted>
  <dcterms:created xsi:type="dcterms:W3CDTF">2017-09-27T19:38:00Z</dcterms:created>
  <dcterms:modified xsi:type="dcterms:W3CDTF">2017-10-15T17:53:00Z</dcterms:modified>
</cp:coreProperties>
</file>