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5496DF" w14:textId="77777777" w:rsidR="005734AB" w:rsidRPr="00772630" w:rsidRDefault="005734AB" w:rsidP="005734AB">
      <w:pPr>
        <w:rPr>
          <w:lang w:val="es-MX"/>
        </w:rPr>
      </w:pPr>
      <w:r w:rsidRPr="00772630">
        <w:rPr>
          <w:rFonts w:ascii="Georgia" w:hAnsi="Georgia" w:cs="Arial"/>
          <w:noProof/>
        </w:rPr>
        <mc:AlternateContent>
          <mc:Choice Requires="wps">
            <w:drawing>
              <wp:anchor distT="0" distB="0" distL="114300" distR="114300" simplePos="0" relativeHeight="251659264" behindDoc="0" locked="0" layoutInCell="1" allowOverlap="1" wp14:anchorId="5DA73275" wp14:editId="1A6FDFDF">
                <wp:simplePos x="0" y="0"/>
                <wp:positionH relativeFrom="column">
                  <wp:posOffset>1743075</wp:posOffset>
                </wp:positionH>
                <wp:positionV relativeFrom="paragraph">
                  <wp:posOffset>9525</wp:posOffset>
                </wp:positionV>
                <wp:extent cx="4829175" cy="1038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038225"/>
                        </a:xfrm>
                        <a:prstGeom prst="rect">
                          <a:avLst/>
                        </a:prstGeom>
                        <a:solidFill>
                          <a:srgbClr val="FFFFFF"/>
                        </a:solidFill>
                        <a:ln w="9525">
                          <a:solidFill>
                            <a:srgbClr val="000000"/>
                          </a:solidFill>
                          <a:miter lim="800000"/>
                          <a:headEnd/>
                          <a:tailEnd/>
                        </a:ln>
                      </wps:spPr>
                      <wps:txbx>
                        <w:txbxContent>
                          <w:p w14:paraId="1DE91DB7" w14:textId="7B21F66F" w:rsidR="008D6140" w:rsidRPr="00D970FF" w:rsidRDefault="002F6E65" w:rsidP="005734AB">
                            <w:pPr>
                              <w:jc w:val="center"/>
                              <w:rPr>
                                <w:rFonts w:ascii="Georgia" w:hAnsi="Georgia"/>
                                <w:b/>
                                <w:color w:val="1F4E79"/>
                                <w:sz w:val="28"/>
                                <w:szCs w:val="28"/>
                                <w:lang w:val="es-MX"/>
                              </w:rPr>
                            </w:pPr>
                            <w:r w:rsidRPr="00D970FF">
                              <w:rPr>
                                <w:rFonts w:ascii="Georgia" w:hAnsi="Georgia"/>
                                <w:b/>
                                <w:color w:val="1F4E79"/>
                                <w:sz w:val="28"/>
                                <w:szCs w:val="28"/>
                                <w:lang w:val="es-MX"/>
                              </w:rPr>
                              <w:t>Estado de</w:t>
                            </w:r>
                            <w:r w:rsidR="008D6140" w:rsidRPr="00D970FF">
                              <w:rPr>
                                <w:rFonts w:ascii="Georgia" w:hAnsi="Georgia"/>
                                <w:b/>
                                <w:color w:val="1F4E79"/>
                                <w:sz w:val="28"/>
                                <w:szCs w:val="28"/>
                                <w:lang w:val="es-MX"/>
                              </w:rPr>
                              <w:t xml:space="preserve"> Georgia </w:t>
                            </w:r>
                          </w:p>
                          <w:p w14:paraId="1325B459" w14:textId="6B6E4243" w:rsidR="001A6993" w:rsidRPr="00D970FF" w:rsidRDefault="00674053" w:rsidP="005734AB">
                            <w:pPr>
                              <w:jc w:val="center"/>
                              <w:rPr>
                                <w:rFonts w:ascii="Georgia" w:hAnsi="Georgia"/>
                                <w:b/>
                                <w:color w:val="1F4E79"/>
                                <w:sz w:val="28"/>
                                <w:szCs w:val="28"/>
                                <w:lang w:val="es-MX"/>
                              </w:rPr>
                            </w:pPr>
                            <w:r w:rsidRPr="00D970FF">
                              <w:rPr>
                                <w:rFonts w:ascii="Georgia" w:hAnsi="Georgia"/>
                                <w:b/>
                                <w:color w:val="1F4E79"/>
                                <w:sz w:val="28"/>
                                <w:szCs w:val="28"/>
                                <w:lang w:val="es-MX"/>
                              </w:rPr>
                              <w:t>Recordatorio Importante</w:t>
                            </w:r>
                            <w:r w:rsidR="001A6993" w:rsidRPr="00D970FF">
                              <w:rPr>
                                <w:rFonts w:ascii="Georgia" w:hAnsi="Georgia"/>
                                <w:b/>
                                <w:color w:val="1F4E79"/>
                                <w:sz w:val="28"/>
                                <w:szCs w:val="28"/>
                                <w:lang w:val="es-MX"/>
                              </w:rPr>
                              <w:t xml:space="preserve"> </w:t>
                            </w:r>
                          </w:p>
                          <w:p w14:paraId="28847D05" w14:textId="0F54787F" w:rsidR="005734AB" w:rsidRPr="00D970FF" w:rsidRDefault="00DF43D0" w:rsidP="005734AB">
                            <w:pPr>
                              <w:jc w:val="center"/>
                              <w:rPr>
                                <w:rFonts w:ascii="Georgia" w:hAnsi="Georgia"/>
                                <w:b/>
                                <w:color w:val="1F4E79"/>
                                <w:sz w:val="28"/>
                                <w:szCs w:val="28"/>
                                <w:lang w:val="es-MX"/>
                              </w:rPr>
                            </w:pPr>
                            <w:r w:rsidRPr="00D970FF">
                              <w:rPr>
                                <w:rFonts w:ascii="Georgia" w:hAnsi="Georgia"/>
                                <w:b/>
                                <w:color w:val="1F4E79"/>
                                <w:sz w:val="28"/>
                                <w:szCs w:val="28"/>
                                <w:lang w:val="es-MX"/>
                              </w:rPr>
                              <w:t xml:space="preserve">Requisito de </w:t>
                            </w:r>
                            <w:r w:rsidR="00D970FF" w:rsidRPr="00D970FF">
                              <w:rPr>
                                <w:rFonts w:ascii="Georgia" w:hAnsi="Georgia"/>
                                <w:b/>
                                <w:color w:val="1F4E79"/>
                                <w:sz w:val="28"/>
                                <w:szCs w:val="28"/>
                                <w:lang w:val="es-MX"/>
                              </w:rPr>
                              <w:t>inmunización</w:t>
                            </w:r>
                            <w:r w:rsidRPr="00D970FF">
                              <w:rPr>
                                <w:rFonts w:ascii="Georgia" w:hAnsi="Georgia"/>
                                <w:b/>
                                <w:color w:val="1F4E79"/>
                                <w:sz w:val="28"/>
                                <w:szCs w:val="28"/>
                                <w:lang w:val="es-MX"/>
                              </w:rPr>
                              <w:t xml:space="preserve"> para</w:t>
                            </w:r>
                            <w:r w:rsidR="00D970FF" w:rsidRPr="00D970FF">
                              <w:rPr>
                                <w:rFonts w:ascii="Georgia" w:hAnsi="Georgia"/>
                                <w:b/>
                                <w:color w:val="1F4E79"/>
                                <w:sz w:val="28"/>
                                <w:szCs w:val="28"/>
                                <w:lang w:val="es-MX"/>
                              </w:rPr>
                              <w:t xml:space="preserve"> onceavo grado</w:t>
                            </w:r>
                            <w:r w:rsidR="00F83A3D" w:rsidRPr="00D970FF">
                              <w:rPr>
                                <w:rFonts w:ascii="Georgia" w:hAnsi="Georgia"/>
                                <w:b/>
                                <w:color w:val="1F4E79"/>
                                <w:sz w:val="28"/>
                                <w:szCs w:val="28"/>
                                <w:lang w:val="es-MX"/>
                              </w:rPr>
                              <w:t xml:space="preserve"> </w:t>
                            </w:r>
                          </w:p>
                          <w:p w14:paraId="7DBCF59D" w14:textId="77777777" w:rsidR="005734AB" w:rsidRPr="004E68CA" w:rsidRDefault="005734AB" w:rsidP="005734AB">
                            <w:pPr>
                              <w:jc w:val="center"/>
                              <w:rPr>
                                <w:rFonts w:ascii="Georgia" w:hAnsi="Georgia"/>
                                <w:b/>
                                <w:color w:val="1F4E79"/>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73275" id="_x0000_t202" coordsize="21600,21600" o:spt="202" path="m,l,21600r21600,l21600,xe">
                <v:stroke joinstyle="miter"/>
                <v:path gradientshapeok="t" o:connecttype="rect"/>
              </v:shapetype>
              <v:shape id="Text Box 2" o:spid="_x0000_s1026" type="#_x0000_t202" style="position:absolute;margin-left:137.25pt;margin-top:.75pt;width:380.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">
                <v:textbox>
                  <w:txbxContent>
                    <w:p w14:paraId="1DE91DB7" w14:textId="7B21F66F" w:rsidR="008D6140" w:rsidRPr="00D970FF" w:rsidRDefault="002F6E65" w:rsidP="005734AB">
                      <w:pPr>
                        <w:jc w:val="center"/>
                        <w:rPr>
                          <w:rFonts w:ascii="Georgia" w:hAnsi="Georgia"/>
                          <w:b/>
                          <w:color w:val="1F4E79"/>
                          <w:sz w:val="28"/>
                          <w:szCs w:val="28"/>
                          <w:lang w:val="es-MX"/>
                        </w:rPr>
                      </w:pPr>
                      <w:r w:rsidRPr="00D970FF">
                        <w:rPr>
                          <w:rFonts w:ascii="Georgia" w:hAnsi="Georgia"/>
                          <w:b/>
                          <w:color w:val="1F4E79"/>
                          <w:sz w:val="28"/>
                          <w:szCs w:val="28"/>
                          <w:lang w:val="es-MX"/>
                        </w:rPr>
                        <w:t>Estado de</w:t>
                      </w:r>
                      <w:r w:rsidR="008D6140" w:rsidRPr="00D970FF">
                        <w:rPr>
                          <w:rFonts w:ascii="Georgia" w:hAnsi="Georgia"/>
                          <w:b/>
                          <w:color w:val="1F4E79"/>
                          <w:sz w:val="28"/>
                          <w:szCs w:val="28"/>
                          <w:lang w:val="es-MX"/>
                        </w:rPr>
                        <w:t xml:space="preserve"> Georgia </w:t>
                      </w:r>
                    </w:p>
                    <w:p w14:paraId="1325B459" w14:textId="6B6E4243" w:rsidR="001A6993" w:rsidRPr="00D970FF" w:rsidRDefault="00674053" w:rsidP="005734AB">
                      <w:pPr>
                        <w:jc w:val="center"/>
                        <w:rPr>
                          <w:rFonts w:ascii="Georgia" w:hAnsi="Georgia"/>
                          <w:b/>
                          <w:color w:val="1F4E79"/>
                          <w:sz w:val="28"/>
                          <w:szCs w:val="28"/>
                          <w:lang w:val="es-MX"/>
                        </w:rPr>
                      </w:pPr>
                      <w:r w:rsidRPr="00D970FF">
                        <w:rPr>
                          <w:rFonts w:ascii="Georgia" w:hAnsi="Georgia"/>
                          <w:b/>
                          <w:color w:val="1F4E79"/>
                          <w:sz w:val="28"/>
                          <w:szCs w:val="28"/>
                          <w:lang w:val="es-MX"/>
                        </w:rPr>
                        <w:t>Recordatorio Importante</w:t>
                      </w:r>
                      <w:r w:rsidR="001A6993" w:rsidRPr="00D970FF">
                        <w:rPr>
                          <w:rFonts w:ascii="Georgia" w:hAnsi="Georgia"/>
                          <w:b/>
                          <w:color w:val="1F4E79"/>
                          <w:sz w:val="28"/>
                          <w:szCs w:val="28"/>
                          <w:lang w:val="es-MX"/>
                        </w:rPr>
                        <w:t xml:space="preserve"> </w:t>
                      </w:r>
                    </w:p>
                    <w:p w14:paraId="28847D05" w14:textId="0F54787F" w:rsidR="005734AB" w:rsidRPr="00D970FF" w:rsidRDefault="00DF43D0" w:rsidP="005734AB">
                      <w:pPr>
                        <w:jc w:val="center"/>
                        <w:rPr>
                          <w:rFonts w:ascii="Georgia" w:hAnsi="Georgia"/>
                          <w:b/>
                          <w:color w:val="1F4E79"/>
                          <w:sz w:val="28"/>
                          <w:szCs w:val="28"/>
                          <w:lang w:val="es-MX"/>
                        </w:rPr>
                      </w:pPr>
                      <w:r w:rsidRPr="00D970FF">
                        <w:rPr>
                          <w:rFonts w:ascii="Georgia" w:hAnsi="Georgia"/>
                          <w:b/>
                          <w:color w:val="1F4E79"/>
                          <w:sz w:val="28"/>
                          <w:szCs w:val="28"/>
                          <w:lang w:val="es-MX"/>
                        </w:rPr>
                        <w:t xml:space="preserve">Requisito de </w:t>
                      </w:r>
                      <w:r w:rsidR="00D970FF" w:rsidRPr="00D970FF">
                        <w:rPr>
                          <w:rFonts w:ascii="Georgia" w:hAnsi="Georgia"/>
                          <w:b/>
                          <w:color w:val="1F4E79"/>
                          <w:sz w:val="28"/>
                          <w:szCs w:val="28"/>
                          <w:lang w:val="es-MX"/>
                        </w:rPr>
                        <w:t>inmunización</w:t>
                      </w:r>
                      <w:r w:rsidRPr="00D970FF">
                        <w:rPr>
                          <w:rFonts w:ascii="Georgia" w:hAnsi="Georgia"/>
                          <w:b/>
                          <w:color w:val="1F4E79"/>
                          <w:sz w:val="28"/>
                          <w:szCs w:val="28"/>
                          <w:lang w:val="es-MX"/>
                        </w:rPr>
                        <w:t xml:space="preserve"> para</w:t>
                      </w:r>
                      <w:r w:rsidR="00D970FF" w:rsidRPr="00D970FF">
                        <w:rPr>
                          <w:rFonts w:ascii="Georgia" w:hAnsi="Georgia"/>
                          <w:b/>
                          <w:color w:val="1F4E79"/>
                          <w:sz w:val="28"/>
                          <w:szCs w:val="28"/>
                          <w:lang w:val="es-MX"/>
                        </w:rPr>
                        <w:t xml:space="preserve"> onceavo grado</w:t>
                      </w:r>
                      <w:r w:rsidR="00F83A3D" w:rsidRPr="00D970FF">
                        <w:rPr>
                          <w:rFonts w:ascii="Georgia" w:hAnsi="Georgia"/>
                          <w:b/>
                          <w:color w:val="1F4E79"/>
                          <w:sz w:val="28"/>
                          <w:szCs w:val="28"/>
                          <w:lang w:val="es-MX"/>
                        </w:rPr>
                        <w:t xml:space="preserve"> </w:t>
                      </w:r>
                    </w:p>
                    <w:p w14:paraId="7DBCF59D" w14:textId="77777777" w:rsidR="005734AB" w:rsidRPr="004E68CA" w:rsidRDefault="005734AB" w:rsidP="005734AB">
                      <w:pPr>
                        <w:jc w:val="center"/>
                        <w:rPr>
                          <w:rFonts w:ascii="Georgia" w:hAnsi="Georgia"/>
                          <w:b/>
                          <w:color w:val="1F4E79"/>
                          <w:sz w:val="28"/>
                          <w:szCs w:val="28"/>
                        </w:rPr>
                      </w:pPr>
                    </w:p>
                  </w:txbxContent>
                </v:textbox>
              </v:shape>
            </w:pict>
          </mc:Fallback>
        </mc:AlternateContent>
      </w:r>
      <w:r w:rsidRPr="00772630">
        <w:rPr>
          <w:noProof/>
        </w:rPr>
        <w:drawing>
          <wp:inline distT="0" distB="0" distL="0" distR="0" wp14:anchorId="3E92159F" wp14:editId="05545B31">
            <wp:extent cx="1647825" cy="923925"/>
            <wp:effectExtent l="0" t="0" r="9525" b="9525"/>
            <wp:docPr id="1" name="Picture 1" descr="color_NewAPS-Logo-w-o-MakingDiff copy-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_NewAPS-Logo-w-o-MakingDiff copy-01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923925"/>
                    </a:xfrm>
                    <a:prstGeom prst="rect">
                      <a:avLst/>
                    </a:prstGeom>
                    <a:noFill/>
                    <a:ln>
                      <a:noFill/>
                    </a:ln>
                  </pic:spPr>
                </pic:pic>
              </a:graphicData>
            </a:graphic>
          </wp:inline>
        </w:drawing>
      </w:r>
    </w:p>
    <w:p w14:paraId="467F231D" w14:textId="77777777" w:rsidR="00351E32" w:rsidRPr="00351E32" w:rsidRDefault="00351E32" w:rsidP="00351E32">
      <w:pPr>
        <w:spacing w:line="240" w:lineRule="auto"/>
        <w:rPr>
          <w:lang w:val="es-MX"/>
        </w:rPr>
      </w:pPr>
      <w:r w:rsidRPr="00351E32">
        <w:rPr>
          <w:lang w:val="es-MX"/>
        </w:rPr>
        <w:t>Fecha:</w:t>
      </w:r>
    </w:p>
    <w:p w14:paraId="1672EAA7" w14:textId="77777777" w:rsidR="00351E32" w:rsidRPr="00351E32" w:rsidRDefault="00351E32" w:rsidP="00351E32">
      <w:pPr>
        <w:spacing w:line="240" w:lineRule="auto"/>
        <w:rPr>
          <w:lang w:val="es-MX"/>
        </w:rPr>
      </w:pPr>
      <w:r w:rsidRPr="00351E32">
        <w:rPr>
          <w:lang w:val="es-MX"/>
        </w:rPr>
        <w:t>Estimados padres / tutores:</w:t>
      </w:r>
    </w:p>
    <w:p w14:paraId="571D3E56" w14:textId="51A0B759" w:rsidR="00F83A3D" w:rsidRPr="00772630" w:rsidRDefault="00351E32" w:rsidP="00351E32">
      <w:pPr>
        <w:spacing w:line="240" w:lineRule="auto"/>
        <w:rPr>
          <w:rFonts w:ascii="Calibri" w:hAnsi="Calibri" w:cs="Calibri"/>
          <w:lang w:val="es-MX"/>
        </w:rPr>
      </w:pPr>
      <w:r w:rsidRPr="00772630">
        <w:rPr>
          <w:lang w:val="es-MX"/>
        </w:rPr>
        <w:t>La ley de Georgia requiere que los estudiantes sean vacunados contra la enfermedad meningocócica, a menos que el niño tenga una exención. La enfermedad meningocócica es una enfermedad bacteriana grave que afecta el cerebro y la médula espinal. La meningitis puede causar shock, coma y muerte a las pocas horas de los primeros síntomas</w:t>
      </w:r>
      <w:r w:rsidR="00BC609D" w:rsidRPr="00772630">
        <w:rPr>
          <w:rFonts w:ascii="Calibri" w:hAnsi="Calibri" w:cs="Calibri"/>
          <w:lang w:val="es-MX"/>
        </w:rPr>
        <w:t>.</w:t>
      </w:r>
    </w:p>
    <w:p w14:paraId="65E53B4D" w14:textId="78304A08" w:rsidR="00BC609D" w:rsidRPr="00772630" w:rsidRDefault="00C6339E" w:rsidP="00A036E1">
      <w:pPr>
        <w:spacing w:line="240" w:lineRule="auto"/>
        <w:rPr>
          <w:rFonts w:ascii="Calibri" w:hAnsi="Calibri" w:cs="Calibri"/>
          <w:lang w:val="es-MX"/>
        </w:rPr>
      </w:pPr>
      <w:r w:rsidRPr="00772630">
        <w:rPr>
          <w:rFonts w:ascii="Calibri" w:hAnsi="Calibri" w:cs="Calibri"/>
          <w:lang w:val="es-MX"/>
        </w:rPr>
        <w:t xml:space="preserve">Para ayudar a proteger a sus hijos y a otros de la meningitis, antes de comenzar el año escolar 2020-2021, todos los estudiantes que ingresen o se transfieran al 11° grado necesitarán un comprobante de una vacuna </w:t>
      </w:r>
      <w:r w:rsidR="0036701E">
        <w:rPr>
          <w:rFonts w:ascii="Calibri" w:hAnsi="Calibri" w:cs="Calibri"/>
          <w:lang w:val="es-MX"/>
        </w:rPr>
        <w:t>anti</w:t>
      </w:r>
      <w:r w:rsidR="0036701E" w:rsidRPr="00772630">
        <w:rPr>
          <w:rFonts w:ascii="Calibri" w:hAnsi="Calibri" w:cs="Calibri"/>
          <w:lang w:val="es-MX"/>
        </w:rPr>
        <w:t xml:space="preserve">meningocócica </w:t>
      </w:r>
      <w:r w:rsidRPr="00772630">
        <w:rPr>
          <w:rFonts w:ascii="Calibri" w:hAnsi="Calibri" w:cs="Calibri"/>
          <w:lang w:val="es-MX"/>
        </w:rPr>
        <w:t>de refuerzo (MCV4), a menos que su primera dosis se haya recibido en, o después del 16º cumpleaños</w:t>
      </w:r>
      <w:r w:rsidR="00BC609D" w:rsidRPr="00772630">
        <w:rPr>
          <w:rFonts w:ascii="Calibri" w:hAnsi="Calibri" w:cs="Calibri"/>
          <w:lang w:val="es-MX"/>
        </w:rPr>
        <w:t>.</w:t>
      </w:r>
      <w:r w:rsidR="009B306C" w:rsidRPr="00772630">
        <w:rPr>
          <w:rFonts w:ascii="Calibri" w:hAnsi="Calibri" w:cs="Calibri"/>
          <w:lang w:val="es-MX"/>
        </w:rPr>
        <w:t xml:space="preserve"> </w:t>
      </w:r>
    </w:p>
    <w:p w14:paraId="62312AC4" w14:textId="4CBBE4A4" w:rsidR="00BC609D" w:rsidRPr="00772630" w:rsidRDefault="0096033C" w:rsidP="00A036E1">
      <w:pPr>
        <w:spacing w:line="240" w:lineRule="auto"/>
        <w:rPr>
          <w:rFonts w:ascii="Calibri" w:hAnsi="Calibri" w:cs="Calibri"/>
          <w:lang w:val="es-MX"/>
        </w:rPr>
      </w:pPr>
      <w:r w:rsidRPr="00772630">
        <w:rPr>
          <w:rFonts w:ascii="Calibri" w:hAnsi="Calibri" w:cs="Calibri"/>
          <w:lang w:val="es-MX"/>
        </w:rPr>
        <w:t>Si su hijo/a no ha sido vacunado</w:t>
      </w:r>
      <w:r w:rsidR="00552190">
        <w:rPr>
          <w:rFonts w:ascii="Calibri" w:hAnsi="Calibri" w:cs="Calibri"/>
          <w:lang w:val="es-MX"/>
        </w:rPr>
        <w:t>/a</w:t>
      </w:r>
      <w:r w:rsidRPr="00772630">
        <w:rPr>
          <w:rFonts w:ascii="Calibri" w:hAnsi="Calibri" w:cs="Calibri"/>
          <w:lang w:val="es-MX"/>
        </w:rPr>
        <w:t xml:space="preserve"> contra la enfermedad meningocócica, le recomendamos que lo/a vacune. Recibir la MCV4 (vacuna </w:t>
      </w:r>
      <w:r w:rsidR="00A614AA">
        <w:rPr>
          <w:rFonts w:ascii="Calibri" w:hAnsi="Calibri" w:cs="Calibri"/>
          <w:lang w:val="es-MX"/>
        </w:rPr>
        <w:t>anti</w:t>
      </w:r>
      <w:r w:rsidR="00A614AA" w:rsidRPr="00772630">
        <w:rPr>
          <w:rFonts w:ascii="Calibri" w:hAnsi="Calibri" w:cs="Calibri"/>
          <w:lang w:val="es-MX"/>
        </w:rPr>
        <w:t xml:space="preserve">meningocócica </w:t>
      </w:r>
      <w:r w:rsidRPr="00772630">
        <w:rPr>
          <w:rFonts w:ascii="Calibri" w:hAnsi="Calibri" w:cs="Calibri"/>
          <w:lang w:val="es-MX"/>
        </w:rPr>
        <w:t>conjugada) ahora</w:t>
      </w:r>
      <w:r w:rsidR="00552190">
        <w:rPr>
          <w:rFonts w:ascii="Calibri" w:hAnsi="Calibri" w:cs="Calibri"/>
          <w:lang w:val="es-MX"/>
        </w:rPr>
        <w:t>,</w:t>
      </w:r>
      <w:r w:rsidRPr="00772630">
        <w:rPr>
          <w:rFonts w:ascii="Calibri" w:hAnsi="Calibri" w:cs="Calibri"/>
          <w:lang w:val="es-MX"/>
        </w:rPr>
        <w:t xml:space="preserve"> no solo ayudará a proteger a su hijo contra la amenaza constante de meningitis, sino que también cumplirá con el nuevo requisito de ingreso a la escuela</w:t>
      </w:r>
      <w:r w:rsidR="00BC609D" w:rsidRPr="00772630">
        <w:rPr>
          <w:rFonts w:ascii="Calibri" w:hAnsi="Calibri" w:cs="Calibri"/>
          <w:lang w:val="es-MX"/>
        </w:rPr>
        <w:t>.</w:t>
      </w:r>
    </w:p>
    <w:p w14:paraId="60FAE7FF" w14:textId="26159CF4" w:rsidR="009B306C" w:rsidRPr="00772630" w:rsidRDefault="00543C45" w:rsidP="00A036E1">
      <w:pPr>
        <w:spacing w:line="240" w:lineRule="auto"/>
        <w:rPr>
          <w:rFonts w:ascii="Calibri" w:hAnsi="Calibri" w:cs="Calibri"/>
          <w:lang w:val="es-MX"/>
        </w:rPr>
      </w:pPr>
      <w:r w:rsidRPr="00772630">
        <w:rPr>
          <w:rFonts w:ascii="Calibri" w:hAnsi="Calibri" w:cs="Calibri"/>
          <w:lang w:val="es-MX"/>
        </w:rPr>
        <w:t>Pregúntele a su pediatra o al departamento de salud local sobre otras vacunas que su hijo pueda necesitar, incluyendo</w:t>
      </w:r>
      <w:r w:rsidR="009B306C" w:rsidRPr="00772630">
        <w:rPr>
          <w:rFonts w:ascii="Calibri" w:hAnsi="Calibri" w:cs="Calibri"/>
          <w:lang w:val="es-MX"/>
        </w:rPr>
        <w:t>:</w:t>
      </w:r>
    </w:p>
    <w:p w14:paraId="7A8CB621" w14:textId="197C3395" w:rsidR="009B306C" w:rsidRPr="00772630" w:rsidRDefault="00B50AB2" w:rsidP="00A036E1">
      <w:pPr>
        <w:pStyle w:val="ListParagraph"/>
        <w:numPr>
          <w:ilvl w:val="0"/>
          <w:numId w:val="3"/>
        </w:numPr>
        <w:spacing w:line="240" w:lineRule="auto"/>
        <w:rPr>
          <w:rFonts w:ascii="Calibri" w:hAnsi="Calibri" w:cs="Calibri"/>
          <w:lang w:val="es-MX"/>
        </w:rPr>
      </w:pPr>
      <w:r w:rsidRPr="00772630">
        <w:rPr>
          <w:rFonts w:ascii="Calibri" w:hAnsi="Calibri" w:cs="Calibri"/>
          <w:lang w:val="es-MX"/>
        </w:rPr>
        <w:t>la serie del virus del papiloma humano (VPH</w:t>
      </w:r>
    </w:p>
    <w:p w14:paraId="2C5A3F51" w14:textId="254F0382" w:rsidR="009B306C" w:rsidRPr="00772630" w:rsidRDefault="004A3776" w:rsidP="00A036E1">
      <w:pPr>
        <w:pStyle w:val="ListParagraph"/>
        <w:numPr>
          <w:ilvl w:val="0"/>
          <w:numId w:val="3"/>
        </w:numPr>
        <w:spacing w:line="240" w:lineRule="auto"/>
        <w:rPr>
          <w:rFonts w:ascii="Calibri" w:hAnsi="Calibri" w:cs="Calibri"/>
          <w:lang w:val="es-MX"/>
        </w:rPr>
      </w:pPr>
      <w:r w:rsidRPr="00772630">
        <w:rPr>
          <w:rFonts w:ascii="Calibri" w:hAnsi="Calibri" w:cs="Calibri"/>
          <w:lang w:val="es-MX"/>
        </w:rPr>
        <w:t>la vacuna contra el tétanos, la difteria y la tos ferina (Tdap o refuerzo Td</w:t>
      </w:r>
      <w:r w:rsidR="009B306C" w:rsidRPr="00772630">
        <w:rPr>
          <w:rFonts w:ascii="Calibri" w:hAnsi="Calibri" w:cs="Calibri"/>
          <w:lang w:val="es-MX"/>
        </w:rPr>
        <w:t>)</w:t>
      </w:r>
    </w:p>
    <w:p w14:paraId="19A20A36" w14:textId="35458889" w:rsidR="009B306C" w:rsidRPr="00772630" w:rsidRDefault="007A114E" w:rsidP="00A036E1">
      <w:pPr>
        <w:pStyle w:val="ListParagraph"/>
        <w:numPr>
          <w:ilvl w:val="0"/>
          <w:numId w:val="3"/>
        </w:numPr>
        <w:spacing w:line="240" w:lineRule="auto"/>
        <w:rPr>
          <w:rFonts w:ascii="Calibri" w:hAnsi="Calibri" w:cs="Calibri"/>
          <w:lang w:val="es-MX"/>
        </w:rPr>
      </w:pPr>
      <w:r w:rsidRPr="00772630">
        <w:rPr>
          <w:rFonts w:ascii="Calibri" w:hAnsi="Calibri" w:cs="Calibri"/>
          <w:lang w:val="es-MX"/>
        </w:rPr>
        <w:t xml:space="preserve">una vacuna anual contra la gripe; </w:t>
      </w:r>
      <w:r w:rsidR="00B966A9">
        <w:rPr>
          <w:rFonts w:ascii="Calibri" w:hAnsi="Calibri" w:cs="Calibri"/>
          <w:lang w:val="es-MX"/>
        </w:rPr>
        <w:t>e</w:t>
      </w:r>
      <w:r w:rsidR="009B306C" w:rsidRPr="00772630">
        <w:rPr>
          <w:rFonts w:ascii="Calibri" w:hAnsi="Calibri" w:cs="Calibri"/>
          <w:lang w:val="es-MX"/>
        </w:rPr>
        <w:t xml:space="preserve"> </w:t>
      </w:r>
    </w:p>
    <w:p w14:paraId="3FC93E7A" w14:textId="7E2D647D" w:rsidR="009B306C" w:rsidRPr="00772630" w:rsidRDefault="003E4F61" w:rsidP="00A036E1">
      <w:pPr>
        <w:pStyle w:val="ListParagraph"/>
        <w:numPr>
          <w:ilvl w:val="0"/>
          <w:numId w:val="3"/>
        </w:numPr>
        <w:spacing w:line="240" w:lineRule="auto"/>
        <w:rPr>
          <w:rFonts w:ascii="Calibri" w:hAnsi="Calibri" w:cs="Calibri"/>
          <w:lang w:val="es-MX"/>
        </w:rPr>
      </w:pPr>
      <w:r w:rsidRPr="00772630">
        <w:rPr>
          <w:rFonts w:ascii="Calibri" w:hAnsi="Calibri" w:cs="Calibri"/>
          <w:lang w:val="es-MX"/>
        </w:rPr>
        <w:t>inmunizaciones de actualización, que incluyen varicela, MMR (sarampión, paperas, rubéola) y hepatitis B</w:t>
      </w:r>
      <w:r w:rsidR="009B306C" w:rsidRPr="00772630">
        <w:rPr>
          <w:rFonts w:ascii="Calibri" w:hAnsi="Calibri" w:cs="Calibri"/>
          <w:lang w:val="es-MX"/>
        </w:rPr>
        <w:t xml:space="preserve">. </w:t>
      </w:r>
    </w:p>
    <w:p w14:paraId="0A93DFD6" w14:textId="36B6C011" w:rsidR="009B306C" w:rsidRPr="00772630" w:rsidRDefault="00572F4D" w:rsidP="00A036E1">
      <w:pPr>
        <w:spacing w:line="240" w:lineRule="auto"/>
        <w:rPr>
          <w:rFonts w:ascii="Calibri" w:hAnsi="Calibri" w:cs="Calibri"/>
          <w:lang w:val="es-MX"/>
        </w:rPr>
      </w:pPr>
      <w:r w:rsidRPr="00772630">
        <w:rPr>
          <w:rFonts w:ascii="Calibri" w:hAnsi="Calibri" w:cs="Calibri"/>
          <w:lang w:val="es-MX"/>
        </w:rPr>
        <w:t xml:space="preserve">Si su hijo/a no tiene seguro de salud o su plan de salud no cubre estas vacunas, llame a su departamento de salud local y pregunte si puede recibir vacunas sin costo o </w:t>
      </w:r>
      <w:r w:rsidR="006065E9">
        <w:rPr>
          <w:rFonts w:ascii="Calibri" w:hAnsi="Calibri" w:cs="Calibri"/>
          <w:lang w:val="es-MX"/>
        </w:rPr>
        <w:t>a</w:t>
      </w:r>
      <w:r w:rsidRPr="00772630">
        <w:rPr>
          <w:rFonts w:ascii="Calibri" w:hAnsi="Calibri" w:cs="Calibri"/>
          <w:lang w:val="es-MX"/>
        </w:rPr>
        <w:t xml:space="preserve"> bajo costo. Para obtener más información, visite </w:t>
      </w:r>
      <w:hyperlink r:id="rId8" w:history="1">
        <w:r w:rsidR="009B306C" w:rsidRPr="00772630">
          <w:rPr>
            <w:rStyle w:val="Hyperlink"/>
            <w:rFonts w:ascii="Calibri" w:hAnsi="Calibri" w:cs="Calibri"/>
            <w:lang w:val="es-MX"/>
          </w:rPr>
          <w:t>http://dph.georgia.gov/vaccines-children</w:t>
        </w:r>
      </w:hyperlink>
      <w:r w:rsidR="009B306C" w:rsidRPr="00772630">
        <w:rPr>
          <w:rFonts w:ascii="Calibri" w:hAnsi="Calibri" w:cs="Calibri"/>
          <w:lang w:val="es-MX"/>
        </w:rPr>
        <w:t xml:space="preserve"> </w:t>
      </w:r>
      <w:r w:rsidR="00DA269D" w:rsidRPr="00772630">
        <w:rPr>
          <w:rFonts w:ascii="Calibri" w:hAnsi="Calibri" w:cs="Calibri"/>
          <w:lang w:val="es-MX"/>
        </w:rPr>
        <w:t xml:space="preserve">o llame al </w:t>
      </w:r>
      <w:r w:rsidR="009B306C" w:rsidRPr="00772630">
        <w:rPr>
          <w:rFonts w:ascii="Calibri" w:hAnsi="Calibri" w:cs="Calibri"/>
          <w:lang w:val="es-MX"/>
        </w:rPr>
        <w:t>(800) 848-3868.</w:t>
      </w:r>
    </w:p>
    <w:p w14:paraId="20A5C3F9" w14:textId="3A9151D4" w:rsidR="00F03832" w:rsidRPr="00772630" w:rsidRDefault="00B55DEE" w:rsidP="00A036E1">
      <w:pPr>
        <w:spacing w:line="240" w:lineRule="auto"/>
        <w:rPr>
          <w:rFonts w:ascii="Calibri" w:hAnsi="Calibri" w:cs="Calibri"/>
          <w:lang w:val="es-MX"/>
        </w:rPr>
      </w:pPr>
      <w:r w:rsidRPr="00772630">
        <w:rPr>
          <w:rFonts w:ascii="Calibri" w:hAnsi="Calibri" w:cs="Calibri"/>
          <w:lang w:val="es-MX"/>
        </w:rPr>
        <w:t xml:space="preserve">Tenga en cuenta que su hijo debe tener documentación de haber recibido las vacunas requeridas antes del primer día de clases. </w:t>
      </w:r>
      <w:r w:rsidRPr="00772630">
        <w:rPr>
          <w:rFonts w:ascii="Calibri" w:hAnsi="Calibri" w:cs="Calibri"/>
          <w:highlight w:val="yellow"/>
          <w:u w:val="single"/>
          <w:lang w:val="es-MX"/>
        </w:rPr>
        <w:t>Los alumnos de 11º grado deben tener la vacuna MCV4 requerida para asistir a clase.</w:t>
      </w:r>
      <w:r w:rsidRPr="00772630">
        <w:rPr>
          <w:rFonts w:ascii="Calibri" w:hAnsi="Calibri" w:cs="Calibri"/>
          <w:lang w:val="es-MX"/>
        </w:rPr>
        <w:t xml:space="preserve"> Las excepciones a este requisito son exenciones documentadas</w:t>
      </w:r>
      <w:r w:rsidR="00F03832" w:rsidRPr="00772630">
        <w:rPr>
          <w:rFonts w:ascii="Calibri" w:hAnsi="Calibri" w:cs="Calibri"/>
          <w:lang w:val="es-MX"/>
        </w:rPr>
        <w:t xml:space="preserve">. </w:t>
      </w:r>
    </w:p>
    <w:p w14:paraId="125BEF51" w14:textId="7D677069" w:rsidR="00F03832" w:rsidRPr="00772630" w:rsidRDefault="00A01240" w:rsidP="00A036E1">
      <w:pPr>
        <w:spacing w:line="240" w:lineRule="auto"/>
        <w:rPr>
          <w:lang w:val="es-MX"/>
        </w:rPr>
      </w:pPr>
      <w:r w:rsidRPr="00772630">
        <w:rPr>
          <w:lang w:val="es-MX"/>
        </w:rPr>
        <w:t>El Código Oficial de Georgia establece solo dos tipos de exenciones de los requisitos de inmunización</w:t>
      </w:r>
      <w:r w:rsidR="00CB066C" w:rsidRPr="00772630">
        <w:rPr>
          <w:lang w:val="es-MX"/>
        </w:rPr>
        <w:t xml:space="preserve">: </w:t>
      </w:r>
    </w:p>
    <w:p w14:paraId="6BF8B151" w14:textId="6E8B7BC7" w:rsidR="00F03832" w:rsidRPr="00772630" w:rsidRDefault="00CB066C" w:rsidP="00A036E1">
      <w:pPr>
        <w:spacing w:line="240" w:lineRule="auto"/>
        <w:rPr>
          <w:lang w:val="es-MX"/>
        </w:rPr>
      </w:pPr>
      <w:r w:rsidRPr="00772630">
        <w:rPr>
          <w:lang w:val="es-MX"/>
        </w:rPr>
        <w:t xml:space="preserve">1. </w:t>
      </w:r>
      <w:r w:rsidR="000969A7" w:rsidRPr="00772630">
        <w:rPr>
          <w:lang w:val="es-MX"/>
        </w:rPr>
        <w:t>Médica: la exención médica para una vacuna debe presentarse siguiendo el consejo del médico de su hijo/a. Las exenciones médicas deben presentarse cada año</w:t>
      </w:r>
      <w:r w:rsidR="006D408B" w:rsidRPr="00772630">
        <w:rPr>
          <w:lang w:val="es-MX"/>
        </w:rPr>
        <w:t>.</w:t>
      </w:r>
      <w:r w:rsidRPr="00772630">
        <w:rPr>
          <w:lang w:val="es-MX"/>
        </w:rPr>
        <w:t xml:space="preserve"> </w:t>
      </w:r>
    </w:p>
    <w:p w14:paraId="3EB767C9" w14:textId="34DE0ED6" w:rsidR="00EF177F" w:rsidRPr="00772630" w:rsidRDefault="00CB066C" w:rsidP="00A036E1">
      <w:pPr>
        <w:spacing w:line="240" w:lineRule="auto"/>
        <w:rPr>
          <w:rFonts w:ascii="Calibri" w:hAnsi="Calibri" w:cs="Calibri"/>
          <w:lang w:val="es-MX"/>
        </w:rPr>
      </w:pPr>
      <w:r w:rsidRPr="00772630">
        <w:rPr>
          <w:lang w:val="es-MX"/>
        </w:rPr>
        <w:t xml:space="preserve">2. </w:t>
      </w:r>
      <w:r w:rsidR="002F4A4E" w:rsidRPr="00772630">
        <w:rPr>
          <w:lang w:val="es-MX"/>
        </w:rPr>
        <w:t>Religiosa: para que un niño esté exento de las vacunas por motivos religiosos, el padre o tutor debe proporcionar a la escuela una Declaración Jurada de Objeción Religiosa a la Inmunización (Formulario DPH 2208</w:t>
      </w:r>
      <w:r w:rsidRPr="00772630">
        <w:rPr>
          <w:lang w:val="es-MX"/>
        </w:rPr>
        <w:t xml:space="preserve">). </w:t>
      </w:r>
    </w:p>
    <w:p w14:paraId="1D15717F" w14:textId="68FF89F1" w:rsidR="0020061A" w:rsidRPr="00772630" w:rsidRDefault="005A47B6" w:rsidP="00A036E1">
      <w:pPr>
        <w:spacing w:line="240" w:lineRule="auto"/>
        <w:rPr>
          <w:rFonts w:ascii="Calibri" w:hAnsi="Calibri" w:cs="Calibri"/>
          <w:lang w:val="es-MX"/>
        </w:rPr>
      </w:pPr>
      <w:r w:rsidRPr="00772630">
        <w:rPr>
          <w:rFonts w:ascii="Calibri" w:hAnsi="Calibri" w:cs="Calibri"/>
          <w:lang w:val="es-MX"/>
        </w:rPr>
        <w:t>Consulte a su proveedor de atención médica o visite un departamento de salud local cerca de usted si su hijo no recibió todas las vacunas requeridas. Si su hijo recibe estas vacunas, solicite al proveedor de atención médica que revise el registro de vacunación actualizado para verificar su exactitud e integridad. Todas las vacunas requeridas deben figurar en el registro de inmunización GA 3231</w:t>
      </w:r>
      <w:r w:rsidR="00EF177F" w:rsidRPr="00772630">
        <w:rPr>
          <w:rFonts w:ascii="Calibri" w:hAnsi="Calibri" w:cs="Calibri"/>
          <w:lang w:val="es-MX"/>
        </w:rPr>
        <w:t>.</w:t>
      </w:r>
    </w:p>
    <w:p w14:paraId="5AAFE90E" w14:textId="4DB5A38B" w:rsidR="00EF177F" w:rsidRPr="00772630" w:rsidRDefault="008B5EA1" w:rsidP="00A036E1">
      <w:pPr>
        <w:spacing w:line="240" w:lineRule="auto"/>
        <w:rPr>
          <w:rFonts w:ascii="Calibri" w:hAnsi="Calibri" w:cs="Calibri"/>
          <w:lang w:val="es-MX"/>
        </w:rPr>
      </w:pPr>
      <w:r w:rsidRPr="00772630">
        <w:rPr>
          <w:rFonts w:ascii="Calibri" w:hAnsi="Calibri" w:cs="Calibri"/>
          <w:lang w:val="es-MX"/>
        </w:rPr>
        <w:t>Si tiene alguna pregunta sobre el estado de vacunación de su hijo, comuníquese con su proveedor de atención médica o con el departamento de salud local</w:t>
      </w:r>
      <w:r w:rsidR="004F4FB7" w:rsidRPr="00772630">
        <w:rPr>
          <w:rFonts w:ascii="Calibri" w:hAnsi="Calibri" w:cs="Calibri"/>
          <w:lang w:val="es-MX"/>
        </w:rPr>
        <w:t xml:space="preserve">. </w:t>
      </w:r>
    </w:p>
    <w:p w14:paraId="143113CE" w14:textId="213CEA8B" w:rsidR="004F4FB7" w:rsidRPr="00772630" w:rsidRDefault="008B5EA1" w:rsidP="00A036E1">
      <w:pPr>
        <w:spacing w:line="240" w:lineRule="auto"/>
        <w:rPr>
          <w:rFonts w:ascii="Calibri" w:hAnsi="Calibri" w:cs="Calibri"/>
          <w:lang w:val="es-MX"/>
        </w:rPr>
      </w:pPr>
      <w:r w:rsidRPr="00772630">
        <w:rPr>
          <w:rFonts w:ascii="Calibri" w:hAnsi="Calibri" w:cs="Calibri"/>
          <w:lang w:val="es-MX"/>
        </w:rPr>
        <w:t>Atentamente</w:t>
      </w:r>
      <w:r w:rsidR="004F4FB7" w:rsidRPr="00772630">
        <w:rPr>
          <w:rFonts w:ascii="Calibri" w:hAnsi="Calibri" w:cs="Calibri"/>
          <w:lang w:val="es-MX"/>
        </w:rPr>
        <w:t>,</w:t>
      </w:r>
    </w:p>
    <w:p w14:paraId="743C23E1" w14:textId="77777777" w:rsidR="00A036E1" w:rsidRPr="00772630" w:rsidRDefault="00A036E1" w:rsidP="00A036E1">
      <w:pPr>
        <w:spacing w:line="240" w:lineRule="auto"/>
        <w:rPr>
          <w:rFonts w:ascii="Calibri" w:hAnsi="Calibri" w:cs="Calibri"/>
          <w:lang w:val="es-MX"/>
        </w:rPr>
      </w:pPr>
    </w:p>
    <w:p w14:paraId="161924D8" w14:textId="7484C20E" w:rsidR="004F4FB7" w:rsidRPr="00772630" w:rsidRDefault="008B5EA1" w:rsidP="00A036E1">
      <w:pPr>
        <w:spacing w:line="240" w:lineRule="auto"/>
        <w:rPr>
          <w:rFonts w:ascii="Calibri" w:hAnsi="Calibri" w:cs="Calibri"/>
          <w:lang w:val="es-MX"/>
        </w:rPr>
      </w:pPr>
      <w:r w:rsidRPr="00772630">
        <w:rPr>
          <w:rFonts w:ascii="Calibri" w:hAnsi="Calibri" w:cs="Calibri"/>
          <w:lang w:val="es-MX"/>
        </w:rPr>
        <w:t>Director/a</w:t>
      </w:r>
    </w:p>
    <w:sectPr w:rsidR="004F4FB7" w:rsidRPr="00772630" w:rsidSect="005734A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CD55" w14:textId="77777777" w:rsidR="001C341E" w:rsidRDefault="001C341E" w:rsidP="00997356">
      <w:pPr>
        <w:spacing w:after="0" w:line="240" w:lineRule="auto"/>
      </w:pPr>
      <w:r>
        <w:separator/>
      </w:r>
    </w:p>
  </w:endnote>
  <w:endnote w:type="continuationSeparator" w:id="0">
    <w:p w14:paraId="5A3C6158" w14:textId="77777777" w:rsidR="001C341E" w:rsidRDefault="001C341E" w:rsidP="0099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2D1D" w14:textId="57882A6D" w:rsidR="00997356" w:rsidRDefault="00EE7DB6">
    <w:pPr>
      <w:pStyle w:val="Footer"/>
    </w:pPr>
    <w:r>
      <w:t>VBH1.21.20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2F05E" w14:textId="77777777" w:rsidR="001C341E" w:rsidRDefault="001C341E" w:rsidP="00997356">
      <w:pPr>
        <w:spacing w:after="0" w:line="240" w:lineRule="auto"/>
      </w:pPr>
      <w:r>
        <w:separator/>
      </w:r>
    </w:p>
  </w:footnote>
  <w:footnote w:type="continuationSeparator" w:id="0">
    <w:p w14:paraId="798E8B74" w14:textId="77777777" w:rsidR="001C341E" w:rsidRDefault="001C341E" w:rsidP="00997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E16"/>
    <w:multiLevelType w:val="hybridMultilevel"/>
    <w:tmpl w:val="3FFC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34751"/>
    <w:multiLevelType w:val="hybridMultilevel"/>
    <w:tmpl w:val="697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470DE"/>
    <w:multiLevelType w:val="hybridMultilevel"/>
    <w:tmpl w:val="A97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AB"/>
    <w:rsid w:val="00006324"/>
    <w:rsid w:val="000969A7"/>
    <w:rsid w:val="000F2DBD"/>
    <w:rsid w:val="001A6993"/>
    <w:rsid w:val="001C341E"/>
    <w:rsid w:val="001D72E0"/>
    <w:rsid w:val="0020061A"/>
    <w:rsid w:val="002F4A4E"/>
    <w:rsid w:val="002F6E65"/>
    <w:rsid w:val="00351E32"/>
    <w:rsid w:val="0036701E"/>
    <w:rsid w:val="003E4F61"/>
    <w:rsid w:val="003F3853"/>
    <w:rsid w:val="00417C7F"/>
    <w:rsid w:val="00453663"/>
    <w:rsid w:val="004A3776"/>
    <w:rsid w:val="004F4FB7"/>
    <w:rsid w:val="00543C45"/>
    <w:rsid w:val="00552190"/>
    <w:rsid w:val="00572F4D"/>
    <w:rsid w:val="005734AB"/>
    <w:rsid w:val="005A2225"/>
    <w:rsid w:val="005A47B6"/>
    <w:rsid w:val="006065E9"/>
    <w:rsid w:val="00656302"/>
    <w:rsid w:val="00674053"/>
    <w:rsid w:val="006833BF"/>
    <w:rsid w:val="006D408B"/>
    <w:rsid w:val="00723B9A"/>
    <w:rsid w:val="00740A0A"/>
    <w:rsid w:val="0074564C"/>
    <w:rsid w:val="00772630"/>
    <w:rsid w:val="007A114E"/>
    <w:rsid w:val="007E610A"/>
    <w:rsid w:val="00851E6D"/>
    <w:rsid w:val="008B5EA1"/>
    <w:rsid w:val="008D6140"/>
    <w:rsid w:val="00910874"/>
    <w:rsid w:val="00927CEF"/>
    <w:rsid w:val="0096033C"/>
    <w:rsid w:val="00997356"/>
    <w:rsid w:val="009B306C"/>
    <w:rsid w:val="009E3CB8"/>
    <w:rsid w:val="00A01240"/>
    <w:rsid w:val="00A036E1"/>
    <w:rsid w:val="00A614AA"/>
    <w:rsid w:val="00AB160F"/>
    <w:rsid w:val="00B13571"/>
    <w:rsid w:val="00B45C0F"/>
    <w:rsid w:val="00B50AB2"/>
    <w:rsid w:val="00B55DEE"/>
    <w:rsid w:val="00B966A9"/>
    <w:rsid w:val="00BC609D"/>
    <w:rsid w:val="00C6339E"/>
    <w:rsid w:val="00C71BC1"/>
    <w:rsid w:val="00C90725"/>
    <w:rsid w:val="00CB066C"/>
    <w:rsid w:val="00CE5F87"/>
    <w:rsid w:val="00D970FF"/>
    <w:rsid w:val="00DA269D"/>
    <w:rsid w:val="00DF415B"/>
    <w:rsid w:val="00DF43D0"/>
    <w:rsid w:val="00EE7DB6"/>
    <w:rsid w:val="00EF177F"/>
    <w:rsid w:val="00F03832"/>
    <w:rsid w:val="00F83A3D"/>
    <w:rsid w:val="00F83BB8"/>
    <w:rsid w:val="00FA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AFA6"/>
  <w15:chartTrackingRefBased/>
  <w15:docId w15:val="{BD3A9CD7-DAB1-407D-B704-D895B8A2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4AB"/>
    <w:rPr>
      <w:color w:val="0563C1" w:themeColor="hyperlink"/>
      <w:u w:val="single"/>
    </w:rPr>
  </w:style>
  <w:style w:type="character" w:styleId="FollowedHyperlink">
    <w:name w:val="FollowedHyperlink"/>
    <w:basedOn w:val="DefaultParagraphFont"/>
    <w:uiPriority w:val="99"/>
    <w:semiHidden/>
    <w:unhideWhenUsed/>
    <w:rsid w:val="005734AB"/>
    <w:rPr>
      <w:color w:val="954F72" w:themeColor="followedHyperlink"/>
      <w:u w:val="single"/>
    </w:rPr>
  </w:style>
  <w:style w:type="paragraph" w:styleId="BalloonText">
    <w:name w:val="Balloon Text"/>
    <w:basedOn w:val="Normal"/>
    <w:link w:val="BalloonTextChar"/>
    <w:uiPriority w:val="99"/>
    <w:semiHidden/>
    <w:unhideWhenUsed/>
    <w:rsid w:val="00573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AB"/>
    <w:rPr>
      <w:rFonts w:ascii="Segoe UI" w:hAnsi="Segoe UI" w:cs="Segoe UI"/>
      <w:sz w:val="18"/>
      <w:szCs w:val="18"/>
    </w:rPr>
  </w:style>
  <w:style w:type="paragraph" w:styleId="ListParagraph">
    <w:name w:val="List Paragraph"/>
    <w:basedOn w:val="Normal"/>
    <w:uiPriority w:val="34"/>
    <w:qFormat/>
    <w:rsid w:val="0074564C"/>
    <w:pPr>
      <w:ind w:left="720"/>
      <w:contextualSpacing/>
    </w:pPr>
  </w:style>
  <w:style w:type="paragraph" w:styleId="Header">
    <w:name w:val="header"/>
    <w:basedOn w:val="Normal"/>
    <w:link w:val="HeaderChar"/>
    <w:uiPriority w:val="99"/>
    <w:unhideWhenUsed/>
    <w:rsid w:val="0099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56"/>
  </w:style>
  <w:style w:type="paragraph" w:styleId="Footer">
    <w:name w:val="footer"/>
    <w:basedOn w:val="Normal"/>
    <w:link w:val="FooterChar"/>
    <w:uiPriority w:val="99"/>
    <w:unhideWhenUsed/>
    <w:rsid w:val="0099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h.georgia.gov/vaccines-childr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Hildreth, Valencia</dc:creator>
  <cp:keywords/>
  <dc:description/>
  <cp:lastModifiedBy>APStranslations</cp:lastModifiedBy>
  <cp:revision>2</cp:revision>
  <cp:lastPrinted>2018-03-13T17:37:00Z</cp:lastPrinted>
  <dcterms:created xsi:type="dcterms:W3CDTF">2020-02-21T13:57:00Z</dcterms:created>
  <dcterms:modified xsi:type="dcterms:W3CDTF">2020-02-21T13:57:00Z</dcterms:modified>
</cp:coreProperties>
</file>