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886F" w14:textId="77777777" w:rsidR="00847568" w:rsidRPr="00847568" w:rsidRDefault="00847568" w:rsidP="00847568">
      <w:pPr>
        <w:spacing w:after="160" w:line="259" w:lineRule="auto"/>
        <w:rPr>
          <w:sz w:val="22"/>
          <w:szCs w:val="22"/>
        </w:rPr>
      </w:pPr>
      <w:r w:rsidRPr="00847568">
        <w:rPr>
          <w:sz w:val="22"/>
          <w:szCs w:val="22"/>
        </w:rPr>
        <w:t>Date: 01/20/23</w:t>
      </w:r>
    </w:p>
    <w:p w14:paraId="58DDC24B" w14:textId="77777777" w:rsidR="00847568" w:rsidRPr="00847568" w:rsidRDefault="00847568" w:rsidP="00847568">
      <w:pPr>
        <w:spacing w:after="160" w:line="259" w:lineRule="auto"/>
        <w:rPr>
          <w:sz w:val="22"/>
          <w:szCs w:val="22"/>
        </w:rPr>
      </w:pPr>
      <w:r w:rsidRPr="00847568">
        <w:rPr>
          <w:sz w:val="22"/>
          <w:szCs w:val="22"/>
        </w:rPr>
        <w:t>Dear Parents and Guardians:</w:t>
      </w:r>
    </w:p>
    <w:p w14:paraId="4E73AB62" w14:textId="77777777" w:rsidR="00847568" w:rsidRPr="00847568" w:rsidRDefault="00847568" w:rsidP="00847568">
      <w:pPr>
        <w:spacing w:after="160" w:line="259" w:lineRule="auto"/>
        <w:rPr>
          <w:sz w:val="22"/>
          <w:szCs w:val="22"/>
        </w:rPr>
      </w:pPr>
      <w:r w:rsidRPr="00847568">
        <w:rPr>
          <w:sz w:val="22"/>
          <w:szCs w:val="22"/>
        </w:rPr>
        <w:t>Atlanta Public Schools is committed to creating a culture of student support and supporting the needs of the whole child. One way we are addressing the whole child is by identifying student strengths and areas for growth relative to social, emotional, and behavioral well-being. In our continuing efforts to support the well-being of all students, we will be administering a universal screener of social, emotional &amp; behavioral health. The assessment consists of a brief rating scale that will be completed by one of your student’s teachers to aid in identifying students who may be at risk to develop academic or other school-related concerns. In addition, students ages 8-18 (3</w:t>
      </w:r>
      <w:r w:rsidRPr="00847568">
        <w:rPr>
          <w:sz w:val="22"/>
          <w:szCs w:val="22"/>
          <w:vertAlign w:val="superscript"/>
        </w:rPr>
        <w:t>rd</w:t>
      </w:r>
      <w:r w:rsidRPr="00847568">
        <w:rPr>
          <w:sz w:val="22"/>
          <w:szCs w:val="22"/>
        </w:rPr>
        <w:t xml:space="preserve"> – 12</w:t>
      </w:r>
      <w:r w:rsidRPr="00847568">
        <w:rPr>
          <w:sz w:val="22"/>
          <w:szCs w:val="22"/>
          <w:vertAlign w:val="superscript"/>
        </w:rPr>
        <w:t>th</w:t>
      </w:r>
      <w:r w:rsidRPr="00847568">
        <w:rPr>
          <w:sz w:val="22"/>
          <w:szCs w:val="22"/>
        </w:rPr>
        <w:t xml:space="preserve"> grade) will be invited to complete a self-rating that will take 5 – 15 minutes to complete. We acknowledge the importance of parent input into this screening process, therefore parents of students </w:t>
      </w:r>
      <w:proofErr w:type="gramStart"/>
      <w:r w:rsidRPr="00847568">
        <w:rPr>
          <w:sz w:val="22"/>
          <w:szCs w:val="22"/>
        </w:rPr>
        <w:t>grades</w:t>
      </w:r>
      <w:proofErr w:type="gramEnd"/>
      <w:r w:rsidRPr="00847568">
        <w:rPr>
          <w:sz w:val="22"/>
          <w:szCs w:val="22"/>
        </w:rPr>
        <w:t xml:space="preserve"> Pk-12 will also be invited to complete a brief rating scale about their student(s). Together, this information helps us to understand the needs of all students, and to make effective plans to support those needs at the school, class, and individual </w:t>
      </w:r>
      <w:proofErr w:type="gramStart"/>
      <w:r w:rsidRPr="00847568">
        <w:rPr>
          <w:sz w:val="22"/>
          <w:szCs w:val="22"/>
        </w:rPr>
        <w:t>levels</w:t>
      </w:r>
      <w:proofErr w:type="gramEnd"/>
      <w:r w:rsidRPr="00847568">
        <w:rPr>
          <w:sz w:val="22"/>
          <w:szCs w:val="22"/>
        </w:rPr>
        <w:t xml:space="preserve">  </w:t>
      </w:r>
    </w:p>
    <w:p w14:paraId="4682BD45" w14:textId="77777777" w:rsidR="00847568" w:rsidRPr="00847568" w:rsidRDefault="00847568" w:rsidP="00847568">
      <w:pPr>
        <w:spacing w:after="160" w:line="259" w:lineRule="auto"/>
        <w:rPr>
          <w:sz w:val="22"/>
          <w:szCs w:val="22"/>
        </w:rPr>
      </w:pPr>
      <w:bookmarkStart w:id="1" w:name="_heading=h.gjdgxs" w:colFirst="0" w:colLast="0"/>
      <w:bookmarkEnd w:id="1"/>
      <w:r w:rsidRPr="00847568">
        <w:rPr>
          <w:sz w:val="22"/>
          <w:szCs w:val="22"/>
        </w:rPr>
        <w:t xml:space="preserve">The universal screener that was chosen by the </w:t>
      </w:r>
      <w:proofErr w:type="gramStart"/>
      <w:r w:rsidRPr="00847568">
        <w:rPr>
          <w:sz w:val="22"/>
          <w:szCs w:val="22"/>
        </w:rPr>
        <w:t>District</w:t>
      </w:r>
      <w:proofErr w:type="gramEnd"/>
      <w:r w:rsidRPr="00847568">
        <w:rPr>
          <w:sz w:val="22"/>
          <w:szCs w:val="22"/>
        </w:rPr>
        <w:t xml:space="preserve"> to help identify student strengths and areas for growth is the BASC-3 BESS (Behavior and Emotional Screening Scale). The screener will be administered during the Spring semester (Feb. 6 – March 7) to help support students and promote their social emotional well-being.  </w:t>
      </w:r>
    </w:p>
    <w:p w14:paraId="20A3E4C6" w14:textId="77777777" w:rsidR="00847568" w:rsidRPr="00847568" w:rsidRDefault="00847568" w:rsidP="00847568">
      <w:pPr>
        <w:spacing w:after="160" w:line="259" w:lineRule="auto"/>
        <w:rPr>
          <w:b/>
          <w:sz w:val="22"/>
          <w:szCs w:val="22"/>
        </w:rPr>
      </w:pPr>
      <w:r w:rsidRPr="00847568">
        <w:rPr>
          <w:b/>
          <w:sz w:val="22"/>
          <w:szCs w:val="22"/>
        </w:rPr>
        <w:t xml:space="preserve">No action is required if you agree with your student completing the self-rating scale of the BASC-3 BESS; if you would prefer that your student NOT complete the self-rating scale, please complete and sign the portion below to opt-out of the student self- assessment of the screening, and return this form to </w:t>
      </w:r>
      <w:r w:rsidRPr="00847568">
        <w:rPr>
          <w:b/>
          <w:sz w:val="22"/>
          <w:szCs w:val="22"/>
          <w:highlight w:val="yellow"/>
          <w:u w:val="single"/>
        </w:rPr>
        <w:t xml:space="preserve">(Tina Pellechia), (Counselor) </w:t>
      </w:r>
      <w:r w:rsidRPr="00847568">
        <w:rPr>
          <w:b/>
          <w:sz w:val="22"/>
          <w:szCs w:val="22"/>
          <w:highlight w:val="yellow"/>
        </w:rPr>
        <w:t>by (</w:t>
      </w:r>
      <w:r w:rsidRPr="00847568">
        <w:rPr>
          <w:b/>
          <w:sz w:val="22"/>
          <w:szCs w:val="22"/>
          <w:highlight w:val="yellow"/>
          <w:u w:val="single"/>
        </w:rPr>
        <w:t>02/01/23)</w:t>
      </w:r>
      <w:r w:rsidRPr="00847568">
        <w:rPr>
          <w:b/>
          <w:sz w:val="22"/>
          <w:szCs w:val="22"/>
          <w:highlight w:val="yellow"/>
        </w:rPr>
        <w:t>.</w:t>
      </w:r>
      <w:r w:rsidRPr="00847568">
        <w:rPr>
          <w:b/>
          <w:sz w:val="22"/>
          <w:szCs w:val="22"/>
        </w:rPr>
        <w:t xml:space="preserve"> </w:t>
      </w:r>
    </w:p>
    <w:p w14:paraId="4A8C3833" w14:textId="77777777" w:rsidR="00847568" w:rsidRPr="00847568" w:rsidRDefault="00847568" w:rsidP="00847568">
      <w:pPr>
        <w:spacing w:after="160" w:line="259" w:lineRule="auto"/>
        <w:rPr>
          <w:sz w:val="22"/>
          <w:szCs w:val="22"/>
        </w:rPr>
      </w:pPr>
      <w:r w:rsidRPr="00847568">
        <w:rPr>
          <w:sz w:val="22"/>
          <w:szCs w:val="22"/>
        </w:rPr>
        <w:t xml:space="preserve">For more information about the universal screener, and to review frequently asked questions (FAQs) about the screener please visit </w:t>
      </w:r>
      <w:hyperlink r:id="rId7">
        <w:r w:rsidRPr="00847568">
          <w:rPr>
            <w:color w:val="0563C1"/>
            <w:sz w:val="22"/>
            <w:szCs w:val="22"/>
            <w:u w:val="single"/>
          </w:rPr>
          <w:t>https://www.atlantapublicschools.us/Page/67035</w:t>
        </w:r>
      </w:hyperlink>
      <w:r w:rsidRPr="00847568">
        <w:rPr>
          <w:sz w:val="22"/>
          <w:szCs w:val="22"/>
        </w:rPr>
        <w:t>. Beginning February 6</w:t>
      </w:r>
      <w:r w:rsidRPr="00847568">
        <w:rPr>
          <w:sz w:val="22"/>
          <w:szCs w:val="22"/>
          <w:vertAlign w:val="superscript"/>
        </w:rPr>
        <w:t>th</w:t>
      </w:r>
      <w:r w:rsidRPr="00847568">
        <w:rPr>
          <w:sz w:val="22"/>
          <w:szCs w:val="22"/>
        </w:rPr>
        <w:t xml:space="preserve">, parents can submit BASC-3 Bess screener information for their student(s) by visiting, </w:t>
      </w:r>
      <w:hyperlink r:id="rId8">
        <w:r w:rsidRPr="00847568">
          <w:rPr>
            <w:color w:val="0563C1"/>
            <w:sz w:val="22"/>
            <w:szCs w:val="22"/>
            <w:u w:val="single"/>
          </w:rPr>
          <w:t>https://www.atlantapublicschools.us/Page/67035</w:t>
        </w:r>
      </w:hyperlink>
      <w:r w:rsidRPr="00847568">
        <w:rPr>
          <w:sz w:val="22"/>
          <w:szCs w:val="22"/>
        </w:rPr>
        <w:t xml:space="preserve">. If you would like to inspect the screener, please contact APS’ Director of Student Support &amp; Interventions, Dr. Shannon Hervey at </w:t>
      </w:r>
      <w:hyperlink r:id="rId9">
        <w:r w:rsidRPr="00847568">
          <w:rPr>
            <w:color w:val="0563C1"/>
            <w:sz w:val="22"/>
            <w:szCs w:val="22"/>
            <w:u w:val="single"/>
          </w:rPr>
          <w:t>Shannon.hervey@atlanta.k12.ga.us</w:t>
        </w:r>
      </w:hyperlink>
      <w:r w:rsidRPr="00847568">
        <w:rPr>
          <w:sz w:val="22"/>
          <w:szCs w:val="22"/>
        </w:rPr>
        <w:t xml:space="preserve"> to arrange a virtual meeting.  </w:t>
      </w:r>
    </w:p>
    <w:p w14:paraId="0054E62E" w14:textId="77777777" w:rsidR="00847568" w:rsidRPr="00847568" w:rsidRDefault="00847568" w:rsidP="00847568">
      <w:pPr>
        <w:spacing w:after="160" w:line="259" w:lineRule="auto"/>
        <w:rPr>
          <w:sz w:val="22"/>
          <w:szCs w:val="22"/>
        </w:rPr>
      </w:pPr>
      <w:r w:rsidRPr="00847568">
        <w:rPr>
          <w:sz w:val="22"/>
          <w:szCs w:val="22"/>
        </w:rPr>
        <w:t>Sincerely,</w:t>
      </w:r>
    </w:p>
    <w:p w14:paraId="540F2A88" w14:textId="351793D6" w:rsidR="00847568" w:rsidRPr="00847568" w:rsidRDefault="00D147EC" w:rsidP="00847568">
      <w:pPr>
        <w:pBdr>
          <w:bottom w:val="single" w:sz="12" w:space="1" w:color="000000"/>
        </w:pBdr>
        <w:spacing w:after="160" w:line="259" w:lineRule="auto"/>
        <w:rPr>
          <w:sz w:val="22"/>
          <w:szCs w:val="22"/>
        </w:rPr>
      </w:pPr>
      <w:r>
        <w:rPr>
          <w:sz w:val="22"/>
          <w:szCs w:val="22"/>
        </w:rPr>
        <w:t xml:space="preserve">Dr. </w:t>
      </w:r>
      <w:proofErr w:type="spellStart"/>
      <w:r>
        <w:rPr>
          <w:sz w:val="22"/>
          <w:szCs w:val="22"/>
        </w:rPr>
        <w:t>Besty</w:t>
      </w:r>
      <w:proofErr w:type="spellEnd"/>
      <w:r>
        <w:rPr>
          <w:sz w:val="22"/>
          <w:szCs w:val="22"/>
        </w:rPr>
        <w:t xml:space="preserve"> Bockman</w:t>
      </w:r>
    </w:p>
    <w:p w14:paraId="64DF899C" w14:textId="77777777" w:rsidR="00847568" w:rsidRPr="00847568" w:rsidRDefault="00847568" w:rsidP="00847568">
      <w:pPr>
        <w:spacing w:after="160" w:line="259" w:lineRule="auto"/>
        <w:rPr>
          <w:sz w:val="22"/>
          <w:szCs w:val="22"/>
        </w:rPr>
      </w:pPr>
      <w:r w:rsidRPr="00847568">
        <w:rPr>
          <w:sz w:val="22"/>
          <w:szCs w:val="22"/>
        </w:rPr>
        <w:t xml:space="preserve">I have read the above statement and request that my child OPT-OUT of the BASC-3 BESS (Behavior and Emotional Screening Scale) universal screening for the 2022-2023 SY. I understand that by signing this form, my student </w:t>
      </w:r>
      <w:r w:rsidRPr="00847568">
        <w:rPr>
          <w:b/>
          <w:sz w:val="22"/>
          <w:szCs w:val="22"/>
        </w:rPr>
        <w:t>WILL NOT be administered the BASC-3 BESS self-rating scale</w:t>
      </w:r>
      <w:r w:rsidRPr="00847568">
        <w:rPr>
          <w:sz w:val="22"/>
          <w:szCs w:val="22"/>
        </w:rPr>
        <w:t>.</w:t>
      </w:r>
    </w:p>
    <w:p w14:paraId="6EAF049A" w14:textId="77777777" w:rsidR="00847568" w:rsidRPr="00847568" w:rsidRDefault="00847568" w:rsidP="00847568">
      <w:pPr>
        <w:spacing w:after="160" w:line="259" w:lineRule="auto"/>
        <w:rPr>
          <w:sz w:val="22"/>
          <w:szCs w:val="22"/>
        </w:rPr>
      </w:pPr>
    </w:p>
    <w:p w14:paraId="4B508D78" w14:textId="77777777" w:rsidR="00847568" w:rsidRPr="00847568" w:rsidRDefault="00847568" w:rsidP="00847568">
      <w:pPr>
        <w:spacing w:after="160" w:line="259" w:lineRule="auto"/>
        <w:rPr>
          <w:sz w:val="22"/>
          <w:szCs w:val="22"/>
        </w:rPr>
      </w:pPr>
      <w:r w:rsidRPr="00847568">
        <w:rPr>
          <w:sz w:val="22"/>
          <w:szCs w:val="22"/>
        </w:rPr>
        <w:t xml:space="preserve">Student’s Name (print) __________________________________________________________________ </w:t>
      </w:r>
    </w:p>
    <w:p w14:paraId="6C500271" w14:textId="77777777" w:rsidR="00847568" w:rsidRPr="00847568" w:rsidRDefault="00847568" w:rsidP="00847568">
      <w:pPr>
        <w:spacing w:after="160" w:line="259" w:lineRule="auto"/>
        <w:rPr>
          <w:sz w:val="22"/>
          <w:szCs w:val="22"/>
        </w:rPr>
      </w:pPr>
    </w:p>
    <w:p w14:paraId="547A9EB0" w14:textId="77777777" w:rsidR="00847568" w:rsidRPr="00847568" w:rsidRDefault="00847568" w:rsidP="00847568">
      <w:pPr>
        <w:spacing w:after="160" w:line="259" w:lineRule="auto"/>
        <w:rPr>
          <w:sz w:val="22"/>
          <w:szCs w:val="22"/>
        </w:rPr>
      </w:pPr>
      <w:r w:rsidRPr="00847568">
        <w:rPr>
          <w:sz w:val="22"/>
          <w:szCs w:val="22"/>
        </w:rPr>
        <w:t>Parent/Guardian’s Signature__________________________________________</w:t>
      </w:r>
      <w:proofErr w:type="gramStart"/>
      <w:r w:rsidRPr="00847568">
        <w:rPr>
          <w:sz w:val="22"/>
          <w:szCs w:val="22"/>
        </w:rPr>
        <w:t>_  Date</w:t>
      </w:r>
      <w:proofErr w:type="gramEnd"/>
      <w:r w:rsidRPr="00847568">
        <w:rPr>
          <w:sz w:val="22"/>
          <w:szCs w:val="22"/>
        </w:rPr>
        <w:t>______________</w:t>
      </w:r>
    </w:p>
    <w:p w14:paraId="6AB0E268" w14:textId="77777777" w:rsidR="0015727A" w:rsidRDefault="0015727A">
      <w:pPr>
        <w:spacing w:before="240" w:after="240" w:line="305" w:lineRule="auto"/>
        <w:rPr>
          <w:rFonts w:ascii="Times New Roman" w:eastAsia="Times New Roman" w:hAnsi="Times New Roman" w:cs="Times New Roman"/>
          <w:sz w:val="18"/>
          <w:szCs w:val="18"/>
        </w:rPr>
      </w:pPr>
    </w:p>
    <w:p w14:paraId="1EEA9982" w14:textId="77777777" w:rsidR="0015727A" w:rsidRDefault="0015727A">
      <w:pPr>
        <w:spacing w:before="240" w:after="240" w:line="305" w:lineRule="auto"/>
        <w:rPr>
          <w:rFonts w:ascii="Times New Roman" w:eastAsia="Times New Roman" w:hAnsi="Times New Roman" w:cs="Times New Roman"/>
          <w:sz w:val="18"/>
          <w:szCs w:val="18"/>
        </w:rPr>
      </w:pPr>
    </w:p>
    <w:p w14:paraId="290FCF05" w14:textId="77777777" w:rsidR="0015727A" w:rsidRDefault="00000000">
      <w:pPr>
        <w:spacing w:before="240" w:after="240" w:line="305"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E85AE88" w14:textId="77777777" w:rsidR="0015727A" w:rsidRDefault="0015727A">
      <w:pPr>
        <w:spacing w:before="240" w:after="240" w:line="305" w:lineRule="auto"/>
        <w:rPr>
          <w:rFonts w:ascii="Times New Roman" w:eastAsia="Times New Roman" w:hAnsi="Times New Roman" w:cs="Times New Roman"/>
          <w:sz w:val="18"/>
          <w:szCs w:val="18"/>
        </w:rPr>
      </w:pPr>
    </w:p>
    <w:p w14:paraId="49858EB1" w14:textId="77777777" w:rsidR="0015727A" w:rsidRDefault="0015727A">
      <w:pPr>
        <w:spacing w:line="280" w:lineRule="auto"/>
        <w:rPr>
          <w:rFonts w:ascii="Georgia" w:eastAsia="Georgia" w:hAnsi="Georgia" w:cs="Georgia"/>
          <w:sz w:val="18"/>
          <w:szCs w:val="18"/>
        </w:rPr>
      </w:pPr>
    </w:p>
    <w:p w14:paraId="23BFFCBC" w14:textId="77777777" w:rsidR="0015727A" w:rsidRDefault="0015727A">
      <w:pPr>
        <w:spacing w:line="280" w:lineRule="auto"/>
        <w:rPr>
          <w:rFonts w:ascii="Georgia" w:eastAsia="Georgia" w:hAnsi="Georgia" w:cs="Georgia"/>
          <w:sz w:val="20"/>
          <w:szCs w:val="20"/>
        </w:rPr>
      </w:pPr>
    </w:p>
    <w:p w14:paraId="174F895F" w14:textId="77777777" w:rsidR="0015727A" w:rsidRDefault="0015727A">
      <w:pPr>
        <w:spacing w:line="280" w:lineRule="auto"/>
        <w:rPr>
          <w:rFonts w:ascii="Georgia" w:eastAsia="Georgia" w:hAnsi="Georgia" w:cs="Georgia"/>
          <w:sz w:val="20"/>
          <w:szCs w:val="20"/>
        </w:rPr>
      </w:pPr>
    </w:p>
    <w:p w14:paraId="6155C984" w14:textId="77777777" w:rsidR="0015727A" w:rsidRDefault="0015727A">
      <w:pPr>
        <w:spacing w:line="280" w:lineRule="auto"/>
        <w:rPr>
          <w:rFonts w:ascii="Georgia" w:eastAsia="Georgia" w:hAnsi="Georgia" w:cs="Georgia"/>
          <w:sz w:val="20"/>
          <w:szCs w:val="20"/>
        </w:rPr>
      </w:pPr>
    </w:p>
    <w:p w14:paraId="3320BC26" w14:textId="77777777" w:rsidR="0015727A" w:rsidRDefault="0015727A">
      <w:pPr>
        <w:spacing w:line="280" w:lineRule="auto"/>
        <w:rPr>
          <w:rFonts w:ascii="Georgia" w:eastAsia="Georgia" w:hAnsi="Georgia" w:cs="Georgia"/>
          <w:sz w:val="20"/>
          <w:szCs w:val="20"/>
        </w:rPr>
      </w:pPr>
    </w:p>
    <w:p w14:paraId="09DEC690" w14:textId="77777777" w:rsidR="0015727A" w:rsidRDefault="0015727A">
      <w:pPr>
        <w:spacing w:line="280" w:lineRule="auto"/>
        <w:rPr>
          <w:rFonts w:ascii="Georgia" w:eastAsia="Georgia" w:hAnsi="Georgia" w:cs="Georgia"/>
          <w:sz w:val="26"/>
          <w:szCs w:val="26"/>
        </w:rPr>
      </w:pPr>
    </w:p>
    <w:p w14:paraId="4274441A" w14:textId="77777777" w:rsidR="0015727A" w:rsidRDefault="0015727A">
      <w:pPr>
        <w:spacing w:line="280" w:lineRule="auto"/>
        <w:ind w:left="1714"/>
        <w:rPr>
          <w:rFonts w:ascii="Georgia" w:eastAsia="Georgia" w:hAnsi="Georgia" w:cs="Georgia"/>
        </w:rPr>
      </w:pPr>
    </w:p>
    <w:p w14:paraId="01655F5C" w14:textId="77777777" w:rsidR="0015727A" w:rsidRDefault="0015727A">
      <w:pPr>
        <w:spacing w:line="280" w:lineRule="auto"/>
        <w:rPr>
          <w:rFonts w:ascii="Georgia" w:eastAsia="Georgia" w:hAnsi="Georgia" w:cs="Georgia"/>
        </w:rPr>
      </w:pPr>
    </w:p>
    <w:p w14:paraId="2907EB98" w14:textId="77777777" w:rsidR="0015727A" w:rsidRDefault="0015727A">
      <w:pPr>
        <w:spacing w:line="280" w:lineRule="auto"/>
        <w:rPr>
          <w:rFonts w:ascii="Georgia" w:eastAsia="Georgia" w:hAnsi="Georgia" w:cs="Georgia"/>
        </w:rPr>
      </w:pPr>
    </w:p>
    <w:p w14:paraId="2FE5EF47" w14:textId="77777777" w:rsidR="0015727A" w:rsidRDefault="0015727A">
      <w:pPr>
        <w:spacing w:line="280" w:lineRule="auto"/>
        <w:rPr>
          <w:rFonts w:ascii="Georgia" w:eastAsia="Georgia" w:hAnsi="Georgia" w:cs="Georgia"/>
        </w:rPr>
      </w:pPr>
    </w:p>
    <w:p w14:paraId="23193998" w14:textId="77777777" w:rsidR="0015727A" w:rsidRDefault="0015727A">
      <w:pPr>
        <w:spacing w:line="280" w:lineRule="auto"/>
        <w:rPr>
          <w:rFonts w:ascii="Georgia" w:eastAsia="Georgia" w:hAnsi="Georgia" w:cs="Georgia"/>
        </w:rPr>
      </w:pPr>
    </w:p>
    <w:p w14:paraId="19C3404B" w14:textId="77777777" w:rsidR="0015727A" w:rsidRDefault="00000000">
      <w:pPr>
        <w:spacing w:line="280" w:lineRule="auto"/>
        <w:rPr>
          <w:rFonts w:ascii="Georgia" w:eastAsia="Georgia" w:hAnsi="Georgia" w:cs="Georgia"/>
        </w:rPr>
      </w:pPr>
      <w:r>
        <w:rPr>
          <w:rFonts w:ascii="Georgia" w:eastAsia="Georgia" w:hAnsi="Georgia" w:cs="Georgia"/>
        </w:rPr>
        <w:t>First and Last Name</w:t>
      </w:r>
    </w:p>
    <w:p w14:paraId="728644B0" w14:textId="77777777" w:rsidR="0015727A" w:rsidRDefault="00000000">
      <w:pPr>
        <w:spacing w:line="280" w:lineRule="auto"/>
        <w:rPr>
          <w:rFonts w:ascii="Georgia" w:eastAsia="Georgia" w:hAnsi="Georgia" w:cs="Georgia"/>
        </w:rPr>
      </w:pPr>
      <w:r>
        <w:rPr>
          <w:rFonts w:ascii="Georgia" w:eastAsia="Georgia" w:hAnsi="Georgia" w:cs="Georgia"/>
        </w:rPr>
        <w:t>Title</w:t>
      </w:r>
    </w:p>
    <w:p w14:paraId="2406086A" w14:textId="77777777" w:rsidR="0015727A" w:rsidRDefault="0015727A">
      <w:pPr>
        <w:spacing w:line="280" w:lineRule="auto"/>
        <w:rPr>
          <w:rFonts w:ascii="Georgia" w:eastAsia="Georgia" w:hAnsi="Georgia" w:cs="Georgia"/>
          <w:sz w:val="20"/>
          <w:szCs w:val="20"/>
        </w:rPr>
      </w:pPr>
    </w:p>
    <w:p w14:paraId="167D9F1B" w14:textId="77777777" w:rsidR="0015727A" w:rsidRDefault="0015727A">
      <w:pPr>
        <w:spacing w:line="280" w:lineRule="auto"/>
        <w:rPr>
          <w:rFonts w:ascii="Georgia" w:eastAsia="Georgia" w:hAnsi="Georgia" w:cs="Georgia"/>
          <w:sz w:val="18"/>
          <w:szCs w:val="18"/>
        </w:rPr>
      </w:pPr>
    </w:p>
    <w:sectPr w:rsidR="0015727A">
      <w:headerReference w:type="default" r:id="rId10"/>
      <w:footerReference w:type="default" r:id="rId11"/>
      <w:headerReference w:type="first" r:id="rId12"/>
      <w:footerReference w:type="first" r:id="rId13"/>
      <w:pgSz w:w="12240" w:h="15840"/>
      <w:pgMar w:top="1440" w:right="1440" w:bottom="1440" w:left="1440" w:header="108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D348" w14:textId="77777777" w:rsidR="007503C9" w:rsidRDefault="007503C9">
      <w:r>
        <w:separator/>
      </w:r>
    </w:p>
  </w:endnote>
  <w:endnote w:type="continuationSeparator" w:id="0">
    <w:p w14:paraId="54852430" w14:textId="77777777" w:rsidR="007503C9" w:rsidRDefault="0075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27A7" w14:textId="77777777" w:rsidR="0015727A" w:rsidRDefault="0015727A">
    <w:pPr>
      <w:widowControl w:val="0"/>
      <w:pBdr>
        <w:top w:val="nil"/>
        <w:left w:val="nil"/>
        <w:bottom w:val="nil"/>
        <w:right w:val="nil"/>
        <w:between w:val="nil"/>
      </w:pBdr>
      <w:spacing w:line="288" w:lineRule="auto"/>
      <w:jc w:val="center"/>
      <w:rPr>
        <w:rFonts w:ascii="Georgia" w:eastAsia="Georgia" w:hAnsi="Georgia" w:cs="Georgia"/>
        <w:i/>
        <w:color w:val="000000"/>
        <w:sz w:val="16"/>
        <w:szCs w:val="16"/>
      </w:rPr>
    </w:pPr>
  </w:p>
  <w:p w14:paraId="5660FCBF" w14:textId="77777777" w:rsidR="0015727A" w:rsidRDefault="0015727A">
    <w:pPr>
      <w:widowControl w:val="0"/>
      <w:pBdr>
        <w:top w:val="nil"/>
        <w:left w:val="nil"/>
        <w:bottom w:val="nil"/>
        <w:right w:val="nil"/>
        <w:between w:val="nil"/>
      </w:pBdr>
      <w:spacing w:line="288" w:lineRule="auto"/>
      <w:jc w:val="center"/>
      <w:rPr>
        <w:rFonts w:ascii="Georgia" w:eastAsia="Georgia" w:hAnsi="Georgia" w:cs="Georgia"/>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0B17" w14:textId="77777777" w:rsidR="0015727A" w:rsidRDefault="0015727A">
    <w:pPr>
      <w:widowControl w:val="0"/>
      <w:pBdr>
        <w:top w:val="nil"/>
        <w:left w:val="nil"/>
        <w:bottom w:val="nil"/>
        <w:right w:val="nil"/>
        <w:between w:val="nil"/>
      </w:pBdr>
      <w:spacing w:line="220" w:lineRule="auto"/>
      <w:rPr>
        <w:rFonts w:ascii="Georgia" w:eastAsia="Georgia" w:hAnsi="Georgia" w:cs="Georgia"/>
        <w:color w:val="000000"/>
        <w:sz w:val="16"/>
        <w:szCs w:val="16"/>
      </w:rPr>
    </w:pPr>
  </w:p>
  <w:p w14:paraId="0FC444E7" w14:textId="77777777" w:rsidR="0015727A" w:rsidRDefault="00000000">
    <w:pPr>
      <w:widowControl w:val="0"/>
      <w:pBdr>
        <w:top w:val="nil"/>
        <w:left w:val="nil"/>
        <w:bottom w:val="nil"/>
        <w:right w:val="nil"/>
        <w:between w:val="nil"/>
      </w:pBdr>
      <w:spacing w:after="120" w:line="220" w:lineRule="auto"/>
      <w:jc w:val="center"/>
      <w:rPr>
        <w:rFonts w:ascii="Georgia" w:eastAsia="Georgia" w:hAnsi="Georgia" w:cs="Georgia"/>
        <w:color w:val="000000"/>
        <w:sz w:val="16"/>
        <w:szCs w:val="16"/>
      </w:rPr>
    </w:pPr>
    <w:r>
      <w:rPr>
        <w:rFonts w:ascii="Georgia" w:eastAsia="Georgia" w:hAnsi="Georgia" w:cs="Georgia"/>
        <w:b/>
        <w:color w:val="000000"/>
        <w:sz w:val="16"/>
        <w:szCs w:val="16"/>
      </w:rPr>
      <w:t>Midtown High School</w:t>
    </w:r>
    <w:r>
      <w:rPr>
        <w:rFonts w:ascii="Georgia" w:eastAsia="Georgia" w:hAnsi="Georgia" w:cs="Georgia"/>
        <w:color w:val="000000"/>
        <w:sz w:val="16"/>
        <w:szCs w:val="16"/>
      </w:rPr>
      <w:t xml:space="preserve"> | Dr. Betsy Bockman, Principal</w:t>
    </w:r>
  </w:p>
  <w:p w14:paraId="779419B2" w14:textId="77777777" w:rsidR="0015727A" w:rsidRDefault="00000000">
    <w:pPr>
      <w:widowControl w:val="0"/>
      <w:pBdr>
        <w:top w:val="nil"/>
        <w:left w:val="nil"/>
        <w:bottom w:val="nil"/>
        <w:right w:val="nil"/>
        <w:between w:val="nil"/>
      </w:pBdr>
      <w:spacing w:after="120" w:line="220" w:lineRule="auto"/>
      <w:jc w:val="center"/>
      <w:rPr>
        <w:rFonts w:ascii="Georgia" w:eastAsia="Georgia" w:hAnsi="Georgia" w:cs="Georgia"/>
        <w:color w:val="000000"/>
        <w:sz w:val="16"/>
        <w:szCs w:val="16"/>
      </w:rPr>
    </w:pPr>
    <w:r>
      <w:rPr>
        <w:rFonts w:ascii="Georgia" w:eastAsia="Georgia" w:hAnsi="Georgia" w:cs="Georgia"/>
        <w:color w:val="000000"/>
        <w:sz w:val="16"/>
        <w:szCs w:val="16"/>
      </w:rPr>
      <w:t xml:space="preserve">929 Charles Allen Drive, NE | Atlanta, </w:t>
    </w:r>
    <w:proofErr w:type="gramStart"/>
    <w:r>
      <w:rPr>
        <w:rFonts w:ascii="Georgia" w:eastAsia="Georgia" w:hAnsi="Georgia" w:cs="Georgia"/>
        <w:color w:val="000000"/>
        <w:sz w:val="16"/>
        <w:szCs w:val="16"/>
      </w:rPr>
      <w:t>Georgia  30309</w:t>
    </w:r>
    <w:proofErr w:type="gramEnd"/>
    <w:r>
      <w:rPr>
        <w:rFonts w:ascii="Georgia" w:eastAsia="Georgia" w:hAnsi="Georgia" w:cs="Georgia"/>
        <w:color w:val="000000"/>
        <w:sz w:val="16"/>
        <w:szCs w:val="16"/>
      </w:rPr>
      <w:t xml:space="preserve"> | Main Telephone 404-802-3000 | Fax 404-802-9855</w:t>
    </w:r>
  </w:p>
  <w:p w14:paraId="07AAC252" w14:textId="77777777" w:rsidR="0015727A" w:rsidRDefault="00000000">
    <w:pPr>
      <w:pBdr>
        <w:top w:val="nil"/>
        <w:left w:val="nil"/>
        <w:bottom w:val="nil"/>
        <w:right w:val="nil"/>
        <w:between w:val="nil"/>
      </w:pBdr>
      <w:tabs>
        <w:tab w:val="center" w:pos="4680"/>
        <w:tab w:val="right" w:pos="9360"/>
      </w:tabs>
      <w:spacing w:line="260" w:lineRule="auto"/>
      <w:jc w:val="center"/>
      <w:rPr>
        <w:color w:val="000000"/>
        <w:sz w:val="13"/>
        <w:szCs w:val="13"/>
      </w:rPr>
    </w:pPr>
    <w:r>
      <w:rPr>
        <w:rFonts w:ascii="Georgia" w:eastAsia="Georgia" w:hAnsi="Georgia" w:cs="Georgia"/>
        <w:i/>
        <w:color w:val="000000"/>
        <w:sz w:val="13"/>
        <w:szCs w:val="13"/>
      </w:rPr>
      <w:t xml:space="preserve">Georgia School of Excellence 1991, 1995, </w:t>
    </w:r>
    <w:proofErr w:type="gramStart"/>
    <w:r>
      <w:rPr>
        <w:rFonts w:ascii="Georgia" w:eastAsia="Georgia" w:hAnsi="Georgia" w:cs="Georgia"/>
        <w:i/>
        <w:color w:val="000000"/>
        <w:sz w:val="13"/>
        <w:szCs w:val="13"/>
      </w:rPr>
      <w:t xml:space="preserve">2001 </w:t>
    </w:r>
    <w:r>
      <w:rPr>
        <w:rFonts w:ascii="Georgia" w:eastAsia="Georgia" w:hAnsi="Georgia" w:cs="Georgia"/>
        <w:color w:val="000000"/>
        <w:sz w:val="16"/>
        <w:szCs w:val="16"/>
      </w:rPr>
      <w:t xml:space="preserve"> |</w:t>
    </w:r>
    <w:proofErr w:type="gramEnd"/>
    <w:r>
      <w:rPr>
        <w:rFonts w:ascii="Georgia" w:eastAsia="Georgia" w:hAnsi="Georgia" w:cs="Georgia"/>
        <w:color w:val="000000"/>
        <w:sz w:val="16"/>
        <w:szCs w:val="16"/>
      </w:rPr>
      <w:t xml:space="preserve"> </w:t>
    </w:r>
    <w:r>
      <w:rPr>
        <w:rFonts w:ascii="Georgia" w:eastAsia="Georgia" w:hAnsi="Georgia" w:cs="Georgia"/>
        <w:i/>
        <w:color w:val="000000"/>
        <w:sz w:val="13"/>
        <w:szCs w:val="13"/>
      </w:rPr>
      <w:t xml:space="preserve">Atlanta Public Schools – Making a Difference </w:t>
    </w:r>
    <w:r>
      <w:rPr>
        <w:rFonts w:ascii="Georgia" w:eastAsia="Georgia" w:hAnsi="Georgia" w:cs="Georgia"/>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894C" w14:textId="77777777" w:rsidR="007503C9" w:rsidRDefault="007503C9">
      <w:bookmarkStart w:id="0" w:name="_Hlk125036951"/>
      <w:bookmarkEnd w:id="0"/>
      <w:r>
        <w:separator/>
      </w:r>
    </w:p>
  </w:footnote>
  <w:footnote w:type="continuationSeparator" w:id="0">
    <w:p w14:paraId="7E37D0D0" w14:textId="77777777" w:rsidR="007503C9" w:rsidRDefault="0075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5EA" w14:textId="77777777" w:rsidR="0015727A" w:rsidRDefault="00000000">
    <w:pPr>
      <w:pBdr>
        <w:top w:val="nil"/>
        <w:left w:val="nil"/>
        <w:bottom w:val="nil"/>
        <w:right w:val="nil"/>
        <w:between w:val="nil"/>
      </w:pBdr>
      <w:tabs>
        <w:tab w:val="center" w:pos="4680"/>
        <w:tab w:val="right" w:pos="9360"/>
      </w:tabs>
      <w:rPr>
        <w:color w:val="000000"/>
      </w:rPr>
    </w:pPr>
    <w:r>
      <w:rPr>
        <w:color w:val="000000"/>
      </w:rPr>
      <w:tab/>
    </w:r>
  </w:p>
  <w:p w14:paraId="1B1E44FE" w14:textId="77777777" w:rsidR="0015727A" w:rsidRDefault="0015727A">
    <w:pPr>
      <w:pBdr>
        <w:top w:val="nil"/>
        <w:left w:val="nil"/>
        <w:bottom w:val="nil"/>
        <w:right w:val="nil"/>
        <w:between w:val="nil"/>
      </w:pBdr>
      <w:tabs>
        <w:tab w:val="center" w:pos="4680"/>
        <w:tab w:val="right" w:pos="9360"/>
      </w:tabs>
      <w:jc w:val="center"/>
      <w:rPr>
        <w:color w:val="000000"/>
      </w:rPr>
    </w:pPr>
  </w:p>
  <w:p w14:paraId="734975B9" w14:textId="77777777" w:rsidR="0015727A" w:rsidRDefault="0015727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137D" w14:textId="198D4241" w:rsidR="0015727A" w:rsidRDefault="00847568" w:rsidP="00847568">
    <w:pPr>
      <w:pBdr>
        <w:top w:val="nil"/>
        <w:left w:val="nil"/>
        <w:bottom w:val="nil"/>
        <w:right w:val="nil"/>
        <w:between w:val="nil"/>
      </w:pBdr>
      <w:tabs>
        <w:tab w:val="center" w:pos="4680"/>
        <w:tab w:val="right" w:pos="9360"/>
      </w:tabs>
      <w:jc w:val="center"/>
      <w:rPr>
        <w:color w:val="000000"/>
      </w:rPr>
    </w:pPr>
    <w:r>
      <w:rPr>
        <w:noProof/>
      </w:rPr>
      <w:drawing>
        <wp:anchor distT="0" distB="0" distL="114300" distR="114300" simplePos="0" relativeHeight="251658240" behindDoc="0" locked="0" layoutInCell="1" allowOverlap="1" wp14:anchorId="5B336924" wp14:editId="267C8ADA">
          <wp:simplePos x="0" y="0"/>
          <wp:positionH relativeFrom="margin">
            <wp:posOffset>1800225</wp:posOffset>
          </wp:positionH>
          <wp:positionV relativeFrom="paragraph">
            <wp:posOffset>-638810</wp:posOffset>
          </wp:positionV>
          <wp:extent cx="2368296" cy="603504"/>
          <wp:effectExtent l="0" t="0" r="0" b="6350"/>
          <wp:wrapTopAndBottom/>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Logo&#10;&#10;Description automatically generated"/>
                  <pic:cNvPicPr preferRelativeResize="0"/>
                </pic:nvPicPr>
                <pic:blipFill rotWithShape="1">
                  <a:blip r:embed="rId1">
                    <a:extLst>
                      <a:ext uri="{28A0092B-C50C-407E-A947-70E740481C1C}">
                        <a14:useLocalDpi xmlns:a14="http://schemas.microsoft.com/office/drawing/2010/main" val="0"/>
                      </a:ext>
                    </a:extLst>
                  </a:blip>
                  <a:srcRect t="-32608"/>
                  <a:stretch/>
                </pic:blipFill>
                <pic:spPr>
                  <a:xfrm>
                    <a:off x="0" y="0"/>
                    <a:ext cx="2368296" cy="603504"/>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7A"/>
    <w:rsid w:val="0015727A"/>
    <w:rsid w:val="006F2B52"/>
    <w:rsid w:val="007503C9"/>
    <w:rsid w:val="00847568"/>
    <w:rsid w:val="00D147EC"/>
    <w:rsid w:val="00D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384A6"/>
  <w15:docId w15:val="{0807502C-E3D6-4B46-BED9-CE44C259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E0D94"/>
    <w:pPr>
      <w:tabs>
        <w:tab w:val="center" w:pos="4680"/>
        <w:tab w:val="right" w:pos="9360"/>
      </w:tabs>
    </w:pPr>
  </w:style>
  <w:style w:type="character" w:customStyle="1" w:styleId="HeaderChar">
    <w:name w:val="Header Char"/>
    <w:basedOn w:val="DefaultParagraphFont"/>
    <w:link w:val="Header"/>
    <w:uiPriority w:val="99"/>
    <w:rsid w:val="00FE0D94"/>
  </w:style>
  <w:style w:type="paragraph" w:styleId="Footer">
    <w:name w:val="footer"/>
    <w:basedOn w:val="Normal"/>
    <w:link w:val="FooterChar"/>
    <w:uiPriority w:val="99"/>
    <w:unhideWhenUsed/>
    <w:rsid w:val="00FE0D94"/>
    <w:pPr>
      <w:tabs>
        <w:tab w:val="center" w:pos="4680"/>
        <w:tab w:val="right" w:pos="9360"/>
      </w:tabs>
    </w:pPr>
  </w:style>
  <w:style w:type="character" w:customStyle="1" w:styleId="FooterChar">
    <w:name w:val="Footer Char"/>
    <w:basedOn w:val="DefaultParagraphFont"/>
    <w:link w:val="Footer"/>
    <w:uiPriority w:val="99"/>
    <w:rsid w:val="00FE0D94"/>
  </w:style>
  <w:style w:type="paragraph" w:customStyle="1" w:styleId="BasicParagraph">
    <w:name w:val="[Basic Paragraph]"/>
    <w:basedOn w:val="Normal"/>
    <w:uiPriority w:val="99"/>
    <w:rsid w:val="00FE0D9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tlantapublicschools.us/Page/6703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tlantapublicschools.us/Page/6703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nnon.hervey@atlanta.k12.ga.u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g0vCaQX6oECJYPsy/tN9dQyPQ==">AMUW2mXGiUBnzeEWv2Rhobworpy3v5tdUMbAJwzya9Fzo55QAYixQmxQviX2mwovJfE4dhJ4S7rbJVM9/sptTOXrxB8LJXalgQHXH16d7O5bnAeifcn04EE=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Montero, Brian</cp:lastModifiedBy>
  <cp:revision>2</cp:revision>
  <cp:lastPrinted>2023-01-19T21:24:00Z</cp:lastPrinted>
  <dcterms:created xsi:type="dcterms:W3CDTF">2023-01-23T14:02:00Z</dcterms:created>
  <dcterms:modified xsi:type="dcterms:W3CDTF">2023-01-23T14:02:00Z</dcterms:modified>
</cp:coreProperties>
</file>